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649A" w14:textId="0D2A52B6" w:rsidR="00E106C2" w:rsidRDefault="00023950" w:rsidP="00553FDB">
      <w:pPr>
        <w:pStyle w:val="Ttulo1"/>
        <w:jc w:val="center"/>
        <w:rPr>
          <w:rFonts w:ascii="Tahoma" w:hAnsi="Tahoma" w:cs="Tahoma"/>
          <w:b/>
          <w:color w:val="auto"/>
          <w:sz w:val="28"/>
          <w:szCs w:val="28"/>
        </w:rPr>
      </w:pPr>
      <w:bookmarkStart w:id="0" w:name="_Toc483905075"/>
      <w:bookmarkStart w:id="1" w:name="_Toc483906778"/>
      <w:r>
        <w:rPr>
          <w:noProof/>
        </w:rPr>
        <w:drawing>
          <wp:anchor distT="0" distB="0" distL="114300" distR="114300" simplePos="0" relativeHeight="251657728" behindDoc="1" locked="0" layoutInCell="1" allowOverlap="1" wp14:anchorId="3F304347" wp14:editId="2B7D9E30">
            <wp:simplePos x="0" y="0"/>
            <wp:positionH relativeFrom="column">
              <wp:posOffset>3984625</wp:posOffset>
            </wp:positionH>
            <wp:positionV relativeFrom="paragraph">
              <wp:posOffset>111760</wp:posOffset>
            </wp:positionV>
            <wp:extent cx="1276350" cy="1085850"/>
            <wp:effectExtent l="0" t="0" r="0" b="0"/>
            <wp:wrapTight wrapText="bothSides">
              <wp:wrapPolygon edited="0">
                <wp:start x="0" y="0"/>
                <wp:lineTo x="0" y="21221"/>
                <wp:lineTo x="21278" y="21221"/>
                <wp:lineTo x="21278" y="0"/>
                <wp:lineTo x="0" y="0"/>
              </wp:wrapPolygon>
            </wp:wrapTight>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1" locked="0" layoutInCell="1" allowOverlap="1" wp14:anchorId="3991D395" wp14:editId="0D28A34B">
            <wp:simplePos x="0" y="0"/>
            <wp:positionH relativeFrom="column">
              <wp:posOffset>329565</wp:posOffset>
            </wp:positionH>
            <wp:positionV relativeFrom="paragraph">
              <wp:posOffset>0</wp:posOffset>
            </wp:positionV>
            <wp:extent cx="1847850" cy="1263015"/>
            <wp:effectExtent l="0" t="0" r="0" b="0"/>
            <wp:wrapTight wrapText="bothSides">
              <wp:wrapPolygon edited="0">
                <wp:start x="0" y="0"/>
                <wp:lineTo x="0" y="21176"/>
                <wp:lineTo x="21377" y="21176"/>
                <wp:lineTo x="21377" y="0"/>
                <wp:lineTo x="0" y="0"/>
              </wp:wrapPolygon>
            </wp:wrapTight>
            <wp:docPr id="14092358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126301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p>
    <w:p w14:paraId="7B9965BF" w14:textId="77777777" w:rsidR="00E106C2" w:rsidRPr="00E106C2" w:rsidRDefault="00E106C2" w:rsidP="00E106C2">
      <w:pPr>
        <w:rPr>
          <w:rFonts w:ascii="Tahoma" w:hAnsi="Tahoma" w:cs="Tahoma"/>
          <w:color w:val="1F497D"/>
          <w:u w:val="single"/>
        </w:rPr>
      </w:pPr>
      <w:bookmarkStart w:id="2" w:name="_Hlk483488565"/>
      <w:bookmarkStart w:id="3" w:name="_Hlk483485980"/>
      <w:bookmarkEnd w:id="2"/>
      <w:bookmarkEnd w:id="3"/>
    </w:p>
    <w:p w14:paraId="46E14FB1" w14:textId="77777777" w:rsidR="00E106C2" w:rsidRDefault="00E106C2" w:rsidP="00E106C2">
      <w:pPr>
        <w:jc w:val="center"/>
        <w:rPr>
          <w:rFonts w:ascii="Tahoma" w:hAnsi="Tahoma" w:cs="Tahoma"/>
          <w:b/>
          <w:color w:val="00A1DF"/>
          <w:sz w:val="32"/>
          <w:szCs w:val="24"/>
        </w:rPr>
      </w:pPr>
    </w:p>
    <w:p w14:paraId="4CBB0427" w14:textId="77777777" w:rsidR="00E106C2" w:rsidRDefault="00E106C2" w:rsidP="00E106C2">
      <w:pPr>
        <w:jc w:val="center"/>
        <w:rPr>
          <w:rFonts w:ascii="Tahoma" w:hAnsi="Tahoma" w:cs="Tahoma"/>
          <w:b/>
          <w:color w:val="00A1DF"/>
          <w:sz w:val="32"/>
          <w:szCs w:val="24"/>
        </w:rPr>
      </w:pPr>
    </w:p>
    <w:p w14:paraId="3D9B379E" w14:textId="1B94C025" w:rsidR="00E106C2" w:rsidRDefault="00E106C2" w:rsidP="00E106C2">
      <w:pPr>
        <w:jc w:val="center"/>
        <w:rPr>
          <w:rFonts w:ascii="Tahoma" w:hAnsi="Tahoma" w:cs="Tahoma"/>
          <w:b/>
          <w:color w:val="00A1DF"/>
          <w:sz w:val="32"/>
          <w:szCs w:val="24"/>
        </w:rPr>
      </w:pPr>
    </w:p>
    <w:p w14:paraId="3494357F" w14:textId="77777777" w:rsidR="00E106C2" w:rsidRDefault="00E106C2" w:rsidP="00E106C2">
      <w:pPr>
        <w:spacing w:after="0"/>
        <w:jc w:val="center"/>
        <w:rPr>
          <w:rFonts w:ascii="Tahoma" w:hAnsi="Tahoma" w:cs="Tahoma"/>
          <w:b/>
          <w:color w:val="00A1DF"/>
          <w:sz w:val="32"/>
          <w:szCs w:val="24"/>
        </w:rPr>
      </w:pPr>
    </w:p>
    <w:p w14:paraId="34D515F0" w14:textId="77777777" w:rsidR="00E106C2" w:rsidRPr="00B56B78" w:rsidRDefault="00E106C2" w:rsidP="00E106C2">
      <w:pPr>
        <w:spacing w:after="0"/>
        <w:jc w:val="center"/>
        <w:rPr>
          <w:rFonts w:ascii="Tahoma" w:hAnsi="Tahoma" w:cs="Tahoma"/>
          <w:b/>
          <w:sz w:val="56"/>
          <w:szCs w:val="56"/>
        </w:rPr>
      </w:pPr>
    </w:p>
    <w:p w14:paraId="6DB778FE" w14:textId="77777777" w:rsidR="00E106C2" w:rsidRPr="00B56B78" w:rsidRDefault="00E106C2" w:rsidP="00E106C2">
      <w:pPr>
        <w:spacing w:after="0"/>
        <w:jc w:val="center"/>
        <w:rPr>
          <w:rFonts w:ascii="Tahoma" w:hAnsi="Tahoma" w:cs="Tahoma"/>
          <w:b/>
          <w:sz w:val="56"/>
          <w:szCs w:val="56"/>
        </w:rPr>
      </w:pPr>
      <w:r w:rsidRPr="00B56B78">
        <w:rPr>
          <w:rFonts w:ascii="Tahoma" w:hAnsi="Tahoma" w:cs="Tahoma"/>
          <w:b/>
          <w:sz w:val="56"/>
          <w:szCs w:val="56"/>
        </w:rPr>
        <w:t xml:space="preserve">Informe de resultados </w:t>
      </w:r>
    </w:p>
    <w:p w14:paraId="32A99C30" w14:textId="77777777" w:rsidR="00E106C2" w:rsidRPr="00B56B78" w:rsidRDefault="00E106C2" w:rsidP="00E106C2">
      <w:pPr>
        <w:spacing w:after="0"/>
        <w:jc w:val="center"/>
        <w:rPr>
          <w:rFonts w:ascii="Tahoma" w:hAnsi="Tahoma" w:cs="Tahoma"/>
          <w:b/>
          <w:sz w:val="56"/>
          <w:szCs w:val="56"/>
        </w:rPr>
      </w:pPr>
      <w:r w:rsidRPr="00B56B78">
        <w:rPr>
          <w:rFonts w:ascii="Tahoma" w:hAnsi="Tahoma" w:cs="Tahoma"/>
          <w:b/>
          <w:sz w:val="56"/>
          <w:szCs w:val="56"/>
        </w:rPr>
        <w:t>Índice de Gestión en Discapacidad y Accesibilidad (Igeda)</w:t>
      </w:r>
    </w:p>
    <w:p w14:paraId="2FD9B747" w14:textId="77777777" w:rsidR="00E106C2" w:rsidRPr="00B56B78" w:rsidRDefault="00E106C2" w:rsidP="00E106C2">
      <w:pPr>
        <w:rPr>
          <w:rFonts w:ascii="Tahoma" w:hAnsi="Tahoma" w:cs="Tahoma"/>
          <w:b/>
          <w:sz w:val="56"/>
          <w:szCs w:val="56"/>
        </w:rPr>
      </w:pPr>
    </w:p>
    <w:p w14:paraId="4E58F077" w14:textId="77777777" w:rsidR="00E106C2" w:rsidRPr="00B56B78" w:rsidRDefault="00E106C2" w:rsidP="00E106C2">
      <w:pPr>
        <w:jc w:val="center"/>
        <w:rPr>
          <w:rFonts w:ascii="Tahoma" w:hAnsi="Tahoma" w:cs="Tahoma"/>
          <w:b/>
          <w:sz w:val="56"/>
          <w:szCs w:val="56"/>
        </w:rPr>
      </w:pPr>
      <w:r w:rsidRPr="00B56B78">
        <w:rPr>
          <w:rFonts w:ascii="Tahoma" w:hAnsi="Tahoma" w:cs="Tahoma"/>
          <w:b/>
          <w:sz w:val="56"/>
          <w:szCs w:val="56"/>
        </w:rPr>
        <w:t>Edición, 2017</w:t>
      </w:r>
    </w:p>
    <w:p w14:paraId="450DDE9F" w14:textId="77777777" w:rsidR="00E106C2" w:rsidRPr="00B56B78" w:rsidRDefault="00E106C2" w:rsidP="00E106C2">
      <w:pPr>
        <w:rPr>
          <w:rFonts w:eastAsia="Times New Roman"/>
          <w:sz w:val="56"/>
          <w:szCs w:val="56"/>
        </w:rPr>
      </w:pPr>
    </w:p>
    <w:p w14:paraId="5F1C7C76" w14:textId="77777777" w:rsidR="00B56B78" w:rsidRPr="00B56B78" w:rsidRDefault="00B56B78" w:rsidP="00553FDB">
      <w:pPr>
        <w:pStyle w:val="Ttulo1"/>
        <w:jc w:val="center"/>
        <w:rPr>
          <w:rFonts w:ascii="Tahoma" w:hAnsi="Tahoma" w:cs="Tahoma"/>
          <w:b/>
          <w:color w:val="auto"/>
          <w:sz w:val="56"/>
          <w:szCs w:val="56"/>
        </w:rPr>
      </w:pPr>
      <w:bookmarkStart w:id="4" w:name="_Toc483906779"/>
    </w:p>
    <w:p w14:paraId="4D304C08" w14:textId="77777777" w:rsidR="00B56B78" w:rsidRDefault="00B56B78" w:rsidP="00B56B78"/>
    <w:p w14:paraId="32143198" w14:textId="77777777" w:rsidR="00B56B78" w:rsidRDefault="00B56B78" w:rsidP="00B56B78"/>
    <w:p w14:paraId="7D60EA0E" w14:textId="77777777" w:rsidR="00B56B78" w:rsidRDefault="00B56B78" w:rsidP="00B56B78"/>
    <w:p w14:paraId="3E6C16ED" w14:textId="77777777" w:rsidR="00B56B78" w:rsidRDefault="00B56B78" w:rsidP="00B56B78"/>
    <w:p w14:paraId="402247FD" w14:textId="515E6415" w:rsidR="00806A50" w:rsidRPr="00155587" w:rsidRDefault="007B6552" w:rsidP="00553FDB">
      <w:pPr>
        <w:pStyle w:val="Ttulo1"/>
        <w:jc w:val="center"/>
        <w:rPr>
          <w:rFonts w:ascii="Tahoma" w:hAnsi="Tahoma" w:cs="Tahoma"/>
          <w:b/>
          <w:color w:val="auto"/>
          <w:sz w:val="28"/>
          <w:szCs w:val="28"/>
        </w:rPr>
      </w:pPr>
      <w:r w:rsidRPr="00155587">
        <w:rPr>
          <w:rFonts w:ascii="Tahoma" w:hAnsi="Tahoma" w:cs="Tahoma"/>
          <w:b/>
          <w:color w:val="auto"/>
          <w:sz w:val="28"/>
          <w:szCs w:val="28"/>
        </w:rPr>
        <w:lastRenderedPageBreak/>
        <w:t>P</w:t>
      </w:r>
      <w:r w:rsidR="00155587" w:rsidRPr="00155587">
        <w:rPr>
          <w:rFonts w:ascii="Tahoma" w:hAnsi="Tahoma" w:cs="Tahoma"/>
          <w:b/>
          <w:color w:val="auto"/>
          <w:sz w:val="28"/>
          <w:szCs w:val="28"/>
        </w:rPr>
        <w:t>resentación</w:t>
      </w:r>
      <w:bookmarkEnd w:id="4"/>
    </w:p>
    <w:p w14:paraId="7E3080A9" w14:textId="77777777" w:rsidR="00806A50" w:rsidRPr="00843528" w:rsidRDefault="00806A50" w:rsidP="00537944">
      <w:pPr>
        <w:spacing w:after="0" w:line="360" w:lineRule="auto"/>
        <w:jc w:val="center"/>
        <w:rPr>
          <w:rFonts w:ascii="Tahoma" w:hAnsi="Tahoma" w:cs="Tahoma"/>
          <w:szCs w:val="24"/>
        </w:rPr>
      </w:pPr>
    </w:p>
    <w:p w14:paraId="25C4C5BD" w14:textId="77777777" w:rsidR="00806A50" w:rsidRPr="007B6552" w:rsidRDefault="00806A50" w:rsidP="00806A50">
      <w:pPr>
        <w:spacing w:after="0" w:line="360" w:lineRule="auto"/>
        <w:jc w:val="both"/>
        <w:rPr>
          <w:rFonts w:ascii="Tahoma" w:hAnsi="Tahoma" w:cs="Tahoma"/>
          <w:szCs w:val="24"/>
        </w:rPr>
      </w:pPr>
      <w:r w:rsidRPr="007B6552">
        <w:rPr>
          <w:rFonts w:ascii="Tahoma" w:hAnsi="Tahoma" w:cs="Tahoma"/>
          <w:szCs w:val="24"/>
        </w:rPr>
        <w:t>El Consejo Nacional de Personas con Discapacidad (Conapdis)</w:t>
      </w:r>
      <w:r w:rsidR="00FB7D11" w:rsidRPr="007B6552">
        <w:rPr>
          <w:rFonts w:ascii="Tahoma" w:hAnsi="Tahoma" w:cs="Tahoma"/>
          <w:szCs w:val="24"/>
        </w:rPr>
        <w:t xml:space="preserve">, presenta los resultados generales correspondientes a la primera </w:t>
      </w:r>
      <w:r w:rsidR="00BC5528" w:rsidRPr="007B6552">
        <w:rPr>
          <w:rFonts w:ascii="Tahoma" w:hAnsi="Tahoma" w:cs="Tahoma"/>
          <w:szCs w:val="24"/>
        </w:rPr>
        <w:t xml:space="preserve">edición </w:t>
      </w:r>
      <w:r w:rsidR="00F55AAC" w:rsidRPr="007B6552">
        <w:rPr>
          <w:rFonts w:ascii="Tahoma" w:hAnsi="Tahoma" w:cs="Tahoma"/>
          <w:szCs w:val="24"/>
        </w:rPr>
        <w:t>del Índice de Gestión en Discapacidad</w:t>
      </w:r>
      <w:r w:rsidR="005F1AF8" w:rsidRPr="007B6552">
        <w:rPr>
          <w:rFonts w:ascii="Tahoma" w:hAnsi="Tahoma" w:cs="Tahoma"/>
          <w:szCs w:val="24"/>
        </w:rPr>
        <w:t xml:space="preserve"> y Accesibilidad (Igeda), 2017</w:t>
      </w:r>
      <w:r w:rsidR="007B6552" w:rsidRPr="007B6552">
        <w:rPr>
          <w:rFonts w:ascii="Tahoma" w:hAnsi="Tahoma" w:cs="Tahoma"/>
          <w:szCs w:val="24"/>
        </w:rPr>
        <w:t>.</w:t>
      </w:r>
    </w:p>
    <w:p w14:paraId="08E29E55" w14:textId="77777777" w:rsidR="00806A50" w:rsidRPr="00843528" w:rsidRDefault="00806A50" w:rsidP="00806A50">
      <w:pPr>
        <w:spacing w:after="0" w:line="360" w:lineRule="auto"/>
        <w:jc w:val="both"/>
        <w:rPr>
          <w:rFonts w:ascii="Tahoma" w:hAnsi="Tahoma" w:cs="Tahoma"/>
          <w:szCs w:val="24"/>
        </w:rPr>
      </w:pPr>
    </w:p>
    <w:p w14:paraId="78E0DEF8" w14:textId="77777777" w:rsidR="00BC5528" w:rsidRPr="007B6552" w:rsidRDefault="00BC5528" w:rsidP="00806A50">
      <w:pPr>
        <w:spacing w:after="0" w:line="360" w:lineRule="auto"/>
        <w:jc w:val="both"/>
        <w:rPr>
          <w:rFonts w:ascii="Tahoma" w:hAnsi="Tahoma" w:cs="Tahoma"/>
          <w:szCs w:val="24"/>
        </w:rPr>
      </w:pPr>
      <w:r w:rsidRPr="007B6552">
        <w:rPr>
          <w:rFonts w:ascii="Tahoma" w:hAnsi="Tahoma" w:cs="Tahoma"/>
          <w:szCs w:val="24"/>
        </w:rPr>
        <w:t>Las principales tareas que implicó el desarrollo de esta alternativa de fiscalización simultánea, dirigida a todas las entidades que conforman el sector público costarricense, fueron lideradas por la Unidad de Fiscalización</w:t>
      </w:r>
      <w:r w:rsidR="007B6552">
        <w:rPr>
          <w:rFonts w:ascii="Tahoma" w:hAnsi="Tahoma" w:cs="Tahoma"/>
          <w:szCs w:val="24"/>
        </w:rPr>
        <w:t xml:space="preserve"> y la Dirección Técnica</w:t>
      </w:r>
      <w:r w:rsidRPr="007B6552">
        <w:rPr>
          <w:rFonts w:ascii="Tahoma" w:hAnsi="Tahoma" w:cs="Tahoma"/>
          <w:szCs w:val="24"/>
        </w:rPr>
        <w:t xml:space="preserve">. Le correspondió a </w:t>
      </w:r>
      <w:r w:rsidR="007B6552">
        <w:rPr>
          <w:rFonts w:ascii="Tahoma" w:hAnsi="Tahoma" w:cs="Tahoma"/>
          <w:szCs w:val="24"/>
        </w:rPr>
        <w:t>la</w:t>
      </w:r>
      <w:r w:rsidR="00616A81">
        <w:rPr>
          <w:rFonts w:ascii="Tahoma" w:hAnsi="Tahoma" w:cs="Tahoma"/>
          <w:szCs w:val="24"/>
        </w:rPr>
        <w:t xml:space="preserve"> U</w:t>
      </w:r>
      <w:r w:rsidRPr="007B6552">
        <w:rPr>
          <w:rFonts w:ascii="Tahoma" w:hAnsi="Tahoma" w:cs="Tahoma"/>
          <w:szCs w:val="24"/>
        </w:rPr>
        <w:t xml:space="preserve">nidad </w:t>
      </w:r>
      <w:r w:rsidR="00616A81">
        <w:rPr>
          <w:rFonts w:ascii="Tahoma" w:hAnsi="Tahoma" w:cs="Tahoma"/>
          <w:szCs w:val="24"/>
        </w:rPr>
        <w:t xml:space="preserve">de Fiscalización </w:t>
      </w:r>
      <w:r w:rsidRPr="007B6552">
        <w:rPr>
          <w:rFonts w:ascii="Tahoma" w:hAnsi="Tahoma" w:cs="Tahoma"/>
          <w:szCs w:val="24"/>
        </w:rPr>
        <w:t xml:space="preserve">definir como parte de sus procesos de trabajo, una metodología mediante la cual se consultó información vinculada con el cumplimiento de los derechos de las personas con discapacidad en Costa Rica, considerando que el marco legal en discapacidad ha sido fortalecido desde </w:t>
      </w:r>
      <w:r w:rsidR="00616A81">
        <w:rPr>
          <w:rFonts w:ascii="Tahoma" w:hAnsi="Tahoma" w:cs="Tahoma"/>
          <w:szCs w:val="24"/>
        </w:rPr>
        <w:t>la promulgación de la</w:t>
      </w:r>
      <w:r w:rsidRPr="007B6552">
        <w:rPr>
          <w:rFonts w:ascii="Tahoma" w:hAnsi="Tahoma" w:cs="Tahoma"/>
          <w:szCs w:val="24"/>
        </w:rPr>
        <w:t xml:space="preserve"> Ley 7600 de Igualdad de Oportunidades par</w:t>
      </w:r>
      <w:r w:rsidR="00616A81">
        <w:rPr>
          <w:rFonts w:ascii="Tahoma" w:hAnsi="Tahoma" w:cs="Tahoma"/>
          <w:szCs w:val="24"/>
        </w:rPr>
        <w:t>a las Personas con Discapacidad, incorporando instrumentos normativos internacionales y nuevas leyes nacionales.</w:t>
      </w:r>
    </w:p>
    <w:p w14:paraId="65D6C3DB" w14:textId="77777777" w:rsidR="00BC5528" w:rsidRPr="007B6552" w:rsidRDefault="00BC5528" w:rsidP="00806A50">
      <w:pPr>
        <w:spacing w:after="0" w:line="360" w:lineRule="auto"/>
        <w:jc w:val="both"/>
        <w:rPr>
          <w:rFonts w:ascii="Tahoma" w:hAnsi="Tahoma" w:cs="Tahoma"/>
          <w:szCs w:val="24"/>
        </w:rPr>
      </w:pPr>
    </w:p>
    <w:p w14:paraId="7B249AD2" w14:textId="77777777" w:rsidR="00BC5528" w:rsidRPr="007B6552" w:rsidRDefault="00BC5528" w:rsidP="00806A50">
      <w:pPr>
        <w:spacing w:after="0" w:line="360" w:lineRule="auto"/>
        <w:jc w:val="both"/>
        <w:rPr>
          <w:rFonts w:ascii="Tahoma" w:hAnsi="Tahoma" w:cs="Tahoma"/>
          <w:szCs w:val="24"/>
        </w:rPr>
      </w:pPr>
      <w:r w:rsidRPr="007B6552">
        <w:rPr>
          <w:rFonts w:ascii="Tahoma" w:hAnsi="Tahoma" w:cs="Tahoma"/>
          <w:szCs w:val="24"/>
        </w:rPr>
        <w:t>De acuerdo con el X Censo Nacional de Población y VI de Vivienda, realizado en el 2011, en Costa Rica el porcentaje de población con discapacidad es del 10,5% del total, lo cual representa en números absolutos un aproximado a las 450.000 personas, quienes habitan en todos los territorios del país y quienes merecen vivir en igualdad de condiciones que la población que no presenta discapacidad, así como también merecen tener acceso a garantías que propicien la equidad, inclusión  y participación social en todos los ámbitos.</w:t>
      </w:r>
    </w:p>
    <w:p w14:paraId="46546A91" w14:textId="77777777" w:rsidR="007B6552" w:rsidRDefault="007B6552" w:rsidP="00806A50">
      <w:pPr>
        <w:spacing w:after="0" w:line="360" w:lineRule="auto"/>
        <w:jc w:val="both"/>
        <w:rPr>
          <w:rFonts w:ascii="Tahoma" w:hAnsi="Tahoma" w:cs="Tahoma"/>
          <w:szCs w:val="24"/>
        </w:rPr>
      </w:pPr>
    </w:p>
    <w:p w14:paraId="2F891551" w14:textId="77777777" w:rsidR="00BC5528" w:rsidRPr="007B6552" w:rsidRDefault="00BC5528" w:rsidP="00806A50">
      <w:pPr>
        <w:spacing w:after="0" w:line="360" w:lineRule="auto"/>
        <w:jc w:val="both"/>
        <w:rPr>
          <w:rFonts w:ascii="Tahoma" w:hAnsi="Tahoma" w:cs="Tahoma"/>
          <w:szCs w:val="24"/>
        </w:rPr>
      </w:pPr>
      <w:r w:rsidRPr="007B6552">
        <w:rPr>
          <w:rFonts w:ascii="Tahoma" w:hAnsi="Tahoma" w:cs="Tahoma"/>
          <w:szCs w:val="24"/>
        </w:rPr>
        <w:t xml:space="preserve">A través del Igeda 2017, se dio participación a las entidades del sector público costarricense para que rindieran información </w:t>
      </w:r>
      <w:r w:rsidR="00984B99">
        <w:rPr>
          <w:rFonts w:ascii="Tahoma" w:hAnsi="Tahoma" w:cs="Tahoma"/>
          <w:szCs w:val="24"/>
        </w:rPr>
        <w:t xml:space="preserve">mediante un proceso de autoevaluación, </w:t>
      </w:r>
      <w:r w:rsidRPr="007B6552">
        <w:rPr>
          <w:rFonts w:ascii="Tahoma" w:hAnsi="Tahoma" w:cs="Tahoma"/>
          <w:szCs w:val="24"/>
        </w:rPr>
        <w:t xml:space="preserve">sobre el cumplimiento de los derechos de las personas con </w:t>
      </w:r>
      <w:r w:rsidRPr="007B6552">
        <w:rPr>
          <w:rFonts w:ascii="Tahoma" w:hAnsi="Tahoma" w:cs="Tahoma"/>
          <w:szCs w:val="24"/>
        </w:rPr>
        <w:lastRenderedPageBreak/>
        <w:t>discapacidad, plasmados en normativa nacional y convenios internacionales ratificados por Costa Rica</w:t>
      </w:r>
      <w:r w:rsidR="00984B99">
        <w:rPr>
          <w:rFonts w:ascii="Tahoma" w:hAnsi="Tahoma" w:cs="Tahoma"/>
          <w:szCs w:val="24"/>
        </w:rPr>
        <w:t>.</w:t>
      </w:r>
      <w:r w:rsidRPr="007B6552">
        <w:rPr>
          <w:rFonts w:ascii="Tahoma" w:hAnsi="Tahoma" w:cs="Tahoma"/>
          <w:szCs w:val="24"/>
        </w:rPr>
        <w:t xml:space="preserve"> </w:t>
      </w:r>
    </w:p>
    <w:p w14:paraId="390399B2" w14:textId="77777777" w:rsidR="00984B99" w:rsidRDefault="00984B99" w:rsidP="0093383A">
      <w:pPr>
        <w:spacing w:after="0" w:line="360" w:lineRule="auto"/>
        <w:jc w:val="both"/>
        <w:rPr>
          <w:rFonts w:ascii="Tahoma" w:hAnsi="Tahoma" w:cs="Tahoma"/>
          <w:szCs w:val="24"/>
        </w:rPr>
      </w:pPr>
    </w:p>
    <w:p w14:paraId="5A2C1043" w14:textId="77777777" w:rsidR="00A00223" w:rsidRDefault="00984B99" w:rsidP="0093383A">
      <w:pPr>
        <w:spacing w:after="0" w:line="360" w:lineRule="auto"/>
        <w:jc w:val="both"/>
        <w:rPr>
          <w:rFonts w:ascii="Tahoma" w:hAnsi="Tahoma" w:cs="Tahoma"/>
          <w:szCs w:val="24"/>
        </w:rPr>
      </w:pPr>
      <w:r>
        <w:rPr>
          <w:rFonts w:ascii="Tahoma" w:hAnsi="Tahoma" w:cs="Tahoma"/>
          <w:szCs w:val="24"/>
        </w:rPr>
        <w:t xml:space="preserve">El Conapdis a través de un </w:t>
      </w:r>
      <w:r w:rsidR="007D1C67" w:rsidRPr="007B6552">
        <w:rPr>
          <w:rFonts w:ascii="Tahoma" w:hAnsi="Tahoma" w:cs="Tahoma"/>
          <w:szCs w:val="24"/>
        </w:rPr>
        <w:t>esfuerzo</w:t>
      </w:r>
      <w:r w:rsidR="00BC5528" w:rsidRPr="007B6552">
        <w:rPr>
          <w:rFonts w:ascii="Tahoma" w:hAnsi="Tahoma" w:cs="Tahoma"/>
          <w:szCs w:val="24"/>
        </w:rPr>
        <w:t xml:space="preserve"> </w:t>
      </w:r>
      <w:r w:rsidR="007D1C67" w:rsidRPr="007B6552">
        <w:rPr>
          <w:rFonts w:ascii="Tahoma" w:hAnsi="Tahoma" w:cs="Tahoma"/>
          <w:szCs w:val="24"/>
        </w:rPr>
        <w:t>institucional articulado</w:t>
      </w:r>
      <w:r w:rsidR="00616A81">
        <w:rPr>
          <w:rFonts w:ascii="Tahoma" w:hAnsi="Tahoma" w:cs="Tahoma"/>
          <w:szCs w:val="24"/>
        </w:rPr>
        <w:t>,</w:t>
      </w:r>
      <w:r>
        <w:rPr>
          <w:rFonts w:ascii="Tahoma" w:hAnsi="Tahoma" w:cs="Tahoma"/>
          <w:szCs w:val="24"/>
        </w:rPr>
        <w:t xml:space="preserve"> vincula procesos que </w:t>
      </w:r>
      <w:r w:rsidR="00BC5528" w:rsidRPr="007B6552">
        <w:rPr>
          <w:rFonts w:ascii="Tahoma" w:hAnsi="Tahoma" w:cs="Tahoma"/>
          <w:szCs w:val="24"/>
        </w:rPr>
        <w:t>se proyecta</w:t>
      </w:r>
      <w:r>
        <w:rPr>
          <w:rFonts w:ascii="Tahoma" w:hAnsi="Tahoma" w:cs="Tahoma"/>
          <w:szCs w:val="24"/>
        </w:rPr>
        <w:t>n</w:t>
      </w:r>
      <w:r w:rsidR="00BC5528" w:rsidRPr="007B6552">
        <w:rPr>
          <w:rFonts w:ascii="Tahoma" w:hAnsi="Tahoma" w:cs="Tahoma"/>
          <w:szCs w:val="24"/>
        </w:rPr>
        <w:t xml:space="preserve"> a la integración de buenas prácticas en beneficio d</w:t>
      </w:r>
      <w:r>
        <w:rPr>
          <w:rFonts w:ascii="Tahoma" w:hAnsi="Tahoma" w:cs="Tahoma"/>
          <w:szCs w:val="24"/>
        </w:rPr>
        <w:t>e las personas con discapacidad, ejemplo de ello es la alineación del contenido del Igeda con el Plan de Acción de la Política Nacional en Discapacidad (Ponadis).</w:t>
      </w:r>
    </w:p>
    <w:p w14:paraId="6778C8EF" w14:textId="77777777" w:rsidR="00616A81" w:rsidRDefault="00616A81" w:rsidP="0093383A">
      <w:pPr>
        <w:spacing w:after="0" w:line="360" w:lineRule="auto"/>
        <w:jc w:val="both"/>
        <w:rPr>
          <w:rFonts w:ascii="Tahoma" w:hAnsi="Tahoma" w:cs="Tahoma"/>
          <w:szCs w:val="24"/>
        </w:rPr>
      </w:pPr>
    </w:p>
    <w:p w14:paraId="1FC15690" w14:textId="77777777" w:rsidR="00616A81" w:rsidRPr="007B6552" w:rsidRDefault="00616A81" w:rsidP="0093383A">
      <w:pPr>
        <w:spacing w:after="0" w:line="360" w:lineRule="auto"/>
        <w:jc w:val="both"/>
        <w:rPr>
          <w:rFonts w:ascii="Tahoma" w:hAnsi="Tahoma" w:cs="Tahoma"/>
          <w:szCs w:val="24"/>
        </w:rPr>
      </w:pPr>
      <w:r>
        <w:rPr>
          <w:rFonts w:ascii="Tahoma" w:hAnsi="Tahoma" w:cs="Tahoma"/>
          <w:szCs w:val="24"/>
        </w:rPr>
        <w:t xml:space="preserve">Se espera </w:t>
      </w:r>
      <w:r w:rsidR="00ED383D">
        <w:rPr>
          <w:rFonts w:ascii="Tahoma" w:hAnsi="Tahoma" w:cs="Tahoma"/>
          <w:szCs w:val="24"/>
        </w:rPr>
        <w:t>que,</w:t>
      </w:r>
      <w:r>
        <w:rPr>
          <w:rFonts w:ascii="Tahoma" w:hAnsi="Tahoma" w:cs="Tahoma"/>
          <w:szCs w:val="24"/>
        </w:rPr>
        <w:t xml:space="preserve"> a partir de los resultados obtenidos en esta primera edición, la institucionalidad pública asuma la deuda histórica asociada al respeto, protección y cumplimiento de los derechos de las personas con discapacidad</w:t>
      </w:r>
      <w:r w:rsidR="00155587">
        <w:rPr>
          <w:rFonts w:ascii="Tahoma" w:hAnsi="Tahoma" w:cs="Tahoma"/>
          <w:szCs w:val="24"/>
        </w:rPr>
        <w:t xml:space="preserve"> en su gestión desde sus distintas competencias y ámbitos de acción.</w:t>
      </w:r>
    </w:p>
    <w:p w14:paraId="57228EB4" w14:textId="77777777" w:rsidR="00A00223" w:rsidRPr="007B6552" w:rsidRDefault="00A00223" w:rsidP="0093383A">
      <w:pPr>
        <w:spacing w:after="0" w:line="360" w:lineRule="auto"/>
        <w:jc w:val="both"/>
        <w:rPr>
          <w:rFonts w:ascii="Tahoma" w:hAnsi="Tahoma" w:cs="Tahoma"/>
          <w:szCs w:val="24"/>
        </w:rPr>
      </w:pPr>
    </w:p>
    <w:p w14:paraId="63C978AA" w14:textId="77777777" w:rsidR="00A00223" w:rsidRPr="007B6552" w:rsidRDefault="00A00223" w:rsidP="0093383A">
      <w:pPr>
        <w:spacing w:after="0" w:line="360" w:lineRule="auto"/>
        <w:jc w:val="both"/>
        <w:rPr>
          <w:rFonts w:ascii="Tahoma" w:hAnsi="Tahoma" w:cs="Tahoma"/>
          <w:szCs w:val="24"/>
        </w:rPr>
      </w:pPr>
    </w:p>
    <w:p w14:paraId="4326F377" w14:textId="77777777" w:rsidR="00A00223" w:rsidRPr="007B6552" w:rsidRDefault="00A00223" w:rsidP="0093383A">
      <w:pPr>
        <w:spacing w:after="0" w:line="360" w:lineRule="auto"/>
        <w:jc w:val="both"/>
        <w:rPr>
          <w:rFonts w:ascii="Tahoma" w:hAnsi="Tahoma" w:cs="Tahoma"/>
          <w:szCs w:val="24"/>
        </w:rPr>
      </w:pPr>
    </w:p>
    <w:p w14:paraId="4856F0AD" w14:textId="77777777" w:rsidR="00A00223" w:rsidRPr="007B6552" w:rsidRDefault="00A00223" w:rsidP="0093383A">
      <w:pPr>
        <w:spacing w:after="0" w:line="360" w:lineRule="auto"/>
        <w:jc w:val="both"/>
        <w:rPr>
          <w:rFonts w:ascii="Tahoma" w:hAnsi="Tahoma" w:cs="Tahoma"/>
          <w:szCs w:val="24"/>
        </w:rPr>
      </w:pPr>
    </w:p>
    <w:p w14:paraId="4A5BEB86" w14:textId="77777777" w:rsidR="00806A50" w:rsidRPr="007B6552" w:rsidRDefault="002B1F7D" w:rsidP="00206597">
      <w:pPr>
        <w:spacing w:after="0" w:line="240" w:lineRule="auto"/>
        <w:jc w:val="center"/>
        <w:rPr>
          <w:rFonts w:ascii="Tahoma" w:hAnsi="Tahoma" w:cs="Tahoma"/>
          <w:b/>
          <w:shd w:val="clear" w:color="auto" w:fill="FFFFFF"/>
        </w:rPr>
      </w:pPr>
      <w:r w:rsidRPr="007B6552">
        <w:rPr>
          <w:rFonts w:ascii="Tahoma" w:hAnsi="Tahoma" w:cs="Tahoma"/>
          <w:b/>
          <w:shd w:val="clear" w:color="auto" w:fill="FFFFFF"/>
        </w:rPr>
        <w:t>Lizbeth Barrantes</w:t>
      </w:r>
      <w:r w:rsidR="00206597" w:rsidRPr="007B6552">
        <w:rPr>
          <w:rFonts w:ascii="Tahoma" w:hAnsi="Tahoma" w:cs="Tahoma"/>
          <w:b/>
          <w:shd w:val="clear" w:color="auto" w:fill="FFFFFF"/>
        </w:rPr>
        <w:t xml:space="preserve"> Arroyo</w:t>
      </w:r>
    </w:p>
    <w:p w14:paraId="436742E1" w14:textId="77777777" w:rsidR="00206597" w:rsidRPr="007B6552" w:rsidRDefault="002B1F7D" w:rsidP="00206597">
      <w:pPr>
        <w:spacing w:after="0" w:line="240" w:lineRule="auto"/>
        <w:jc w:val="center"/>
        <w:rPr>
          <w:rFonts w:ascii="Tahoma" w:hAnsi="Tahoma" w:cs="Tahoma"/>
          <w:b/>
          <w:shd w:val="clear" w:color="auto" w:fill="FFFFFF"/>
        </w:rPr>
      </w:pPr>
      <w:r w:rsidRPr="007B6552">
        <w:rPr>
          <w:rFonts w:ascii="Tahoma" w:hAnsi="Tahoma" w:cs="Tahoma"/>
          <w:b/>
          <w:shd w:val="clear" w:color="auto" w:fill="FFFFFF"/>
        </w:rPr>
        <w:t>D</w:t>
      </w:r>
      <w:r w:rsidR="00206597" w:rsidRPr="007B6552">
        <w:rPr>
          <w:rFonts w:ascii="Tahoma" w:hAnsi="Tahoma" w:cs="Tahoma"/>
          <w:b/>
          <w:shd w:val="clear" w:color="auto" w:fill="FFFFFF"/>
        </w:rPr>
        <w:t>irectora Ejecutiva</w:t>
      </w:r>
    </w:p>
    <w:p w14:paraId="6B7D8B5A" w14:textId="77777777" w:rsidR="00806A50" w:rsidRPr="007B6552" w:rsidRDefault="00206597" w:rsidP="00843528">
      <w:pPr>
        <w:spacing w:after="0" w:line="240" w:lineRule="auto"/>
        <w:jc w:val="center"/>
        <w:rPr>
          <w:rFonts w:ascii="Tahoma" w:hAnsi="Tahoma" w:cs="Tahoma"/>
          <w:b/>
          <w:shd w:val="clear" w:color="auto" w:fill="FFFFFF"/>
        </w:rPr>
      </w:pPr>
      <w:r w:rsidRPr="007B6552">
        <w:rPr>
          <w:rFonts w:ascii="Tahoma" w:hAnsi="Tahoma" w:cs="Tahoma"/>
          <w:b/>
          <w:shd w:val="clear" w:color="auto" w:fill="FFFFFF"/>
        </w:rPr>
        <w:t xml:space="preserve">Conapdis </w:t>
      </w:r>
    </w:p>
    <w:p w14:paraId="4A57DED3" w14:textId="77777777" w:rsidR="00A00223" w:rsidRPr="007B6552" w:rsidRDefault="00A00223" w:rsidP="00843528">
      <w:pPr>
        <w:spacing w:after="0" w:line="240" w:lineRule="auto"/>
        <w:jc w:val="center"/>
        <w:rPr>
          <w:rFonts w:ascii="Tahoma" w:hAnsi="Tahoma" w:cs="Tahoma"/>
          <w:b/>
          <w:shd w:val="clear" w:color="auto" w:fill="FFFFFF"/>
        </w:rPr>
      </w:pPr>
    </w:p>
    <w:p w14:paraId="280C2A7B" w14:textId="77777777" w:rsidR="00A00223" w:rsidRPr="007B6552" w:rsidRDefault="00A00223" w:rsidP="00843528">
      <w:pPr>
        <w:spacing w:after="0" w:line="240" w:lineRule="auto"/>
        <w:jc w:val="center"/>
        <w:rPr>
          <w:rFonts w:ascii="Tahoma" w:hAnsi="Tahoma" w:cs="Tahoma"/>
          <w:b/>
          <w:shd w:val="clear" w:color="auto" w:fill="FFFFFF"/>
        </w:rPr>
      </w:pPr>
    </w:p>
    <w:p w14:paraId="75C684C0" w14:textId="77777777" w:rsidR="00A00223" w:rsidRPr="007B6552" w:rsidRDefault="00A00223" w:rsidP="00843528">
      <w:pPr>
        <w:spacing w:after="0" w:line="240" w:lineRule="auto"/>
        <w:jc w:val="center"/>
        <w:rPr>
          <w:rFonts w:ascii="Tahoma" w:hAnsi="Tahoma" w:cs="Tahoma"/>
          <w:b/>
          <w:shd w:val="clear" w:color="auto" w:fill="FFFFFF"/>
        </w:rPr>
      </w:pPr>
    </w:p>
    <w:p w14:paraId="5BDFB24F" w14:textId="77777777" w:rsidR="00A00223" w:rsidRPr="007B6552" w:rsidRDefault="00A00223" w:rsidP="00843528">
      <w:pPr>
        <w:spacing w:after="0" w:line="240" w:lineRule="auto"/>
        <w:jc w:val="center"/>
        <w:rPr>
          <w:rFonts w:ascii="Tahoma" w:hAnsi="Tahoma" w:cs="Tahoma"/>
          <w:b/>
          <w:shd w:val="clear" w:color="auto" w:fill="FFFFFF"/>
        </w:rPr>
      </w:pPr>
    </w:p>
    <w:p w14:paraId="2FC86494" w14:textId="77777777" w:rsidR="00A00223" w:rsidRPr="007B6552" w:rsidRDefault="00A00223" w:rsidP="00843528">
      <w:pPr>
        <w:spacing w:after="0" w:line="240" w:lineRule="auto"/>
        <w:jc w:val="center"/>
        <w:rPr>
          <w:rFonts w:ascii="Tahoma" w:hAnsi="Tahoma" w:cs="Tahoma"/>
          <w:b/>
          <w:shd w:val="clear" w:color="auto" w:fill="FFFFFF"/>
        </w:rPr>
      </w:pPr>
    </w:p>
    <w:p w14:paraId="35C7607A" w14:textId="77777777" w:rsidR="00A00223" w:rsidRPr="007B6552" w:rsidRDefault="00A00223" w:rsidP="00843528">
      <w:pPr>
        <w:spacing w:after="0" w:line="240" w:lineRule="auto"/>
        <w:jc w:val="center"/>
        <w:rPr>
          <w:rFonts w:ascii="Tahoma" w:hAnsi="Tahoma" w:cs="Tahoma"/>
          <w:b/>
          <w:shd w:val="clear" w:color="auto" w:fill="FFFFFF"/>
        </w:rPr>
      </w:pPr>
    </w:p>
    <w:p w14:paraId="3CCCF293" w14:textId="77777777" w:rsidR="00A00223" w:rsidRPr="007B6552" w:rsidRDefault="00A00223" w:rsidP="00843528">
      <w:pPr>
        <w:spacing w:after="0" w:line="240" w:lineRule="auto"/>
        <w:jc w:val="center"/>
        <w:rPr>
          <w:rFonts w:ascii="Tahoma" w:hAnsi="Tahoma" w:cs="Tahoma"/>
          <w:b/>
          <w:shd w:val="clear" w:color="auto" w:fill="FFFFFF"/>
        </w:rPr>
      </w:pPr>
    </w:p>
    <w:p w14:paraId="1D82CB78" w14:textId="77777777" w:rsidR="00A00223" w:rsidRPr="007B6552" w:rsidRDefault="00A00223" w:rsidP="00843528">
      <w:pPr>
        <w:spacing w:after="0" w:line="240" w:lineRule="auto"/>
        <w:jc w:val="center"/>
        <w:rPr>
          <w:rFonts w:ascii="Tahoma" w:hAnsi="Tahoma" w:cs="Tahoma"/>
          <w:b/>
          <w:shd w:val="clear" w:color="auto" w:fill="FFFFFF"/>
        </w:rPr>
      </w:pPr>
    </w:p>
    <w:p w14:paraId="3DC47ACF" w14:textId="77777777" w:rsidR="00A00223" w:rsidRPr="007B6552" w:rsidRDefault="00A00223" w:rsidP="00843528">
      <w:pPr>
        <w:spacing w:after="0" w:line="240" w:lineRule="auto"/>
        <w:jc w:val="center"/>
        <w:rPr>
          <w:rFonts w:ascii="Tahoma" w:hAnsi="Tahoma" w:cs="Tahoma"/>
          <w:b/>
          <w:shd w:val="clear" w:color="auto" w:fill="FFFFFF"/>
        </w:rPr>
      </w:pPr>
    </w:p>
    <w:p w14:paraId="35A8243A" w14:textId="77777777" w:rsidR="00A00223" w:rsidRPr="007B6552" w:rsidRDefault="00A00223" w:rsidP="00843528">
      <w:pPr>
        <w:spacing w:after="0" w:line="240" w:lineRule="auto"/>
        <w:jc w:val="center"/>
        <w:rPr>
          <w:rFonts w:ascii="Tahoma" w:hAnsi="Tahoma" w:cs="Tahoma"/>
          <w:b/>
          <w:shd w:val="clear" w:color="auto" w:fill="FFFFFF"/>
        </w:rPr>
      </w:pPr>
    </w:p>
    <w:p w14:paraId="0E82946C" w14:textId="77777777" w:rsidR="00A00223" w:rsidRPr="007B6552" w:rsidRDefault="00A00223" w:rsidP="00843528">
      <w:pPr>
        <w:spacing w:after="0" w:line="240" w:lineRule="auto"/>
        <w:jc w:val="center"/>
        <w:rPr>
          <w:rFonts w:ascii="Tahoma" w:hAnsi="Tahoma" w:cs="Tahoma"/>
          <w:b/>
          <w:shd w:val="clear" w:color="auto" w:fill="FFFFFF"/>
        </w:rPr>
      </w:pPr>
    </w:p>
    <w:p w14:paraId="4284B46C" w14:textId="77777777" w:rsidR="00A00223" w:rsidRPr="007B6552" w:rsidRDefault="00A00223" w:rsidP="00843528">
      <w:pPr>
        <w:spacing w:after="0" w:line="240" w:lineRule="auto"/>
        <w:jc w:val="center"/>
        <w:rPr>
          <w:rFonts w:ascii="Tahoma" w:hAnsi="Tahoma" w:cs="Tahoma"/>
          <w:b/>
          <w:shd w:val="clear" w:color="auto" w:fill="FFFFFF"/>
        </w:rPr>
      </w:pPr>
    </w:p>
    <w:p w14:paraId="780A6E1F" w14:textId="77777777" w:rsidR="00A00223" w:rsidRPr="007B6552" w:rsidRDefault="00A00223" w:rsidP="00843528">
      <w:pPr>
        <w:spacing w:after="0" w:line="240" w:lineRule="auto"/>
        <w:jc w:val="center"/>
        <w:rPr>
          <w:rFonts w:ascii="Tahoma" w:hAnsi="Tahoma" w:cs="Tahoma"/>
          <w:b/>
          <w:shd w:val="clear" w:color="auto" w:fill="FFFFFF"/>
        </w:rPr>
      </w:pPr>
    </w:p>
    <w:p w14:paraId="432F81C4" w14:textId="77777777" w:rsidR="00A00223" w:rsidRPr="007B6552" w:rsidRDefault="00A00223" w:rsidP="00843528">
      <w:pPr>
        <w:spacing w:after="0" w:line="240" w:lineRule="auto"/>
        <w:jc w:val="center"/>
        <w:rPr>
          <w:rFonts w:ascii="Tahoma" w:hAnsi="Tahoma" w:cs="Tahoma"/>
          <w:b/>
          <w:shd w:val="clear" w:color="auto" w:fill="FFFFFF"/>
        </w:rPr>
      </w:pPr>
    </w:p>
    <w:p w14:paraId="10920244" w14:textId="77777777" w:rsidR="00A00223" w:rsidRPr="007B6552" w:rsidRDefault="00A00223" w:rsidP="00843528">
      <w:pPr>
        <w:spacing w:after="0" w:line="240" w:lineRule="auto"/>
        <w:jc w:val="center"/>
        <w:rPr>
          <w:rFonts w:ascii="Tahoma" w:hAnsi="Tahoma" w:cs="Tahoma"/>
          <w:b/>
          <w:shd w:val="clear" w:color="auto" w:fill="FFFFFF"/>
        </w:rPr>
      </w:pPr>
    </w:p>
    <w:p w14:paraId="4C6D97CF" w14:textId="77777777" w:rsidR="00A00223" w:rsidRPr="007B6552" w:rsidRDefault="00A00223" w:rsidP="00843528">
      <w:pPr>
        <w:spacing w:after="0" w:line="240" w:lineRule="auto"/>
        <w:jc w:val="center"/>
        <w:rPr>
          <w:rFonts w:ascii="Tahoma" w:hAnsi="Tahoma" w:cs="Tahoma"/>
          <w:b/>
          <w:shd w:val="clear" w:color="auto" w:fill="FFFFFF"/>
        </w:rPr>
      </w:pPr>
    </w:p>
    <w:p w14:paraId="2365C761" w14:textId="77777777" w:rsidR="00A00223" w:rsidRPr="007B6552" w:rsidRDefault="00A00223" w:rsidP="00843528">
      <w:pPr>
        <w:spacing w:after="0" w:line="240" w:lineRule="auto"/>
        <w:jc w:val="center"/>
        <w:rPr>
          <w:rFonts w:ascii="Tahoma" w:hAnsi="Tahoma" w:cs="Tahoma"/>
          <w:b/>
          <w:shd w:val="clear" w:color="auto" w:fill="FFFFFF"/>
        </w:rPr>
      </w:pPr>
    </w:p>
    <w:p w14:paraId="129E8C4A" w14:textId="77777777" w:rsidR="00D75EAF" w:rsidRPr="005011F8" w:rsidRDefault="00D75EAF">
      <w:pPr>
        <w:pStyle w:val="TtuloTDC"/>
        <w:rPr>
          <w:rFonts w:ascii="Arial" w:eastAsia="Calibri" w:hAnsi="Arial"/>
          <w:color w:val="auto"/>
          <w:sz w:val="24"/>
          <w:szCs w:val="22"/>
          <w:lang w:val="es-ES" w:eastAsia="en-US"/>
        </w:rPr>
      </w:pPr>
    </w:p>
    <w:p w14:paraId="2B0F0D9C" w14:textId="77777777" w:rsidR="00353DBC" w:rsidRDefault="007D0167" w:rsidP="00353DBC">
      <w:pPr>
        <w:pStyle w:val="TtuloTDC"/>
        <w:rPr>
          <w:lang w:val="es-ES"/>
        </w:rPr>
      </w:pPr>
      <w:r>
        <w:rPr>
          <w:lang w:val="es-ES"/>
        </w:rPr>
        <w:t>Contenido</w:t>
      </w:r>
    </w:p>
    <w:p w14:paraId="7B89EEB6" w14:textId="77777777" w:rsidR="001E4CEF" w:rsidRPr="005011F8" w:rsidRDefault="007D0167">
      <w:pPr>
        <w:pStyle w:val="TDC1"/>
        <w:tabs>
          <w:tab w:val="right" w:leader="dot" w:pos="8828"/>
        </w:tabs>
        <w:rPr>
          <w:rFonts w:ascii="Calibri" w:eastAsia="Times New Roman" w:hAnsi="Calibri"/>
          <w:noProof/>
          <w:sz w:val="22"/>
          <w:lang w:eastAsia="es-CR"/>
        </w:rPr>
      </w:pPr>
      <w:r>
        <w:fldChar w:fldCharType="begin"/>
      </w:r>
      <w:r>
        <w:instrText xml:space="preserve"> TOC \o "1-3" \h \z \u </w:instrText>
      </w:r>
      <w:r>
        <w:fldChar w:fldCharType="separate"/>
      </w:r>
      <w:hyperlink w:anchor="_Toc483906778" w:history="1"/>
    </w:p>
    <w:p w14:paraId="7597C289"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79" w:history="1">
        <w:r w:rsidRPr="00B74945">
          <w:rPr>
            <w:rStyle w:val="Hipervnculo"/>
            <w:rFonts w:ascii="Tahoma" w:hAnsi="Tahoma" w:cs="Tahoma"/>
            <w:noProof/>
          </w:rPr>
          <w:t>Presentación</w:t>
        </w:r>
        <w:r>
          <w:rPr>
            <w:noProof/>
            <w:webHidden/>
          </w:rPr>
          <w:tab/>
        </w:r>
        <w:r>
          <w:rPr>
            <w:noProof/>
            <w:webHidden/>
          </w:rPr>
          <w:fldChar w:fldCharType="begin"/>
        </w:r>
        <w:r>
          <w:rPr>
            <w:noProof/>
            <w:webHidden/>
          </w:rPr>
          <w:instrText xml:space="preserve"> PAGEREF _Toc483906779 \h </w:instrText>
        </w:r>
        <w:r>
          <w:rPr>
            <w:noProof/>
            <w:webHidden/>
          </w:rPr>
        </w:r>
        <w:r>
          <w:rPr>
            <w:noProof/>
            <w:webHidden/>
          </w:rPr>
          <w:fldChar w:fldCharType="separate"/>
        </w:r>
        <w:r w:rsidR="005E0738">
          <w:rPr>
            <w:noProof/>
            <w:webHidden/>
          </w:rPr>
          <w:t>3</w:t>
        </w:r>
        <w:r>
          <w:rPr>
            <w:noProof/>
            <w:webHidden/>
          </w:rPr>
          <w:fldChar w:fldCharType="end"/>
        </w:r>
      </w:hyperlink>
    </w:p>
    <w:p w14:paraId="5A0EFCE0"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0" w:history="1">
        <w:r w:rsidRPr="00B74945">
          <w:rPr>
            <w:rStyle w:val="Hipervnculo"/>
            <w:rFonts w:ascii="Tahoma" w:hAnsi="Tahoma" w:cs="Tahoma"/>
            <w:noProof/>
            <w:lang w:val="es-ES_tradnl"/>
          </w:rPr>
          <w:t>Introducción</w:t>
        </w:r>
        <w:r>
          <w:rPr>
            <w:noProof/>
            <w:webHidden/>
          </w:rPr>
          <w:tab/>
        </w:r>
        <w:r>
          <w:rPr>
            <w:noProof/>
            <w:webHidden/>
          </w:rPr>
          <w:fldChar w:fldCharType="begin"/>
        </w:r>
        <w:r>
          <w:rPr>
            <w:noProof/>
            <w:webHidden/>
          </w:rPr>
          <w:instrText xml:space="preserve"> PAGEREF _Toc483906780 \h </w:instrText>
        </w:r>
        <w:r>
          <w:rPr>
            <w:noProof/>
            <w:webHidden/>
          </w:rPr>
        </w:r>
        <w:r>
          <w:rPr>
            <w:noProof/>
            <w:webHidden/>
          </w:rPr>
          <w:fldChar w:fldCharType="separate"/>
        </w:r>
        <w:r w:rsidR="005E0738">
          <w:rPr>
            <w:noProof/>
            <w:webHidden/>
          </w:rPr>
          <w:t>6</w:t>
        </w:r>
        <w:r>
          <w:rPr>
            <w:noProof/>
            <w:webHidden/>
          </w:rPr>
          <w:fldChar w:fldCharType="end"/>
        </w:r>
      </w:hyperlink>
    </w:p>
    <w:p w14:paraId="0C080800"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1" w:history="1">
        <w:r w:rsidRPr="00B74945">
          <w:rPr>
            <w:rStyle w:val="Hipervnculo"/>
            <w:rFonts w:ascii="Tahoma" w:hAnsi="Tahoma" w:cs="Tahoma"/>
            <w:noProof/>
          </w:rPr>
          <w:t>Antecedentes</w:t>
        </w:r>
        <w:r>
          <w:rPr>
            <w:noProof/>
            <w:webHidden/>
          </w:rPr>
          <w:tab/>
        </w:r>
        <w:r>
          <w:rPr>
            <w:noProof/>
            <w:webHidden/>
          </w:rPr>
          <w:fldChar w:fldCharType="begin"/>
        </w:r>
        <w:r>
          <w:rPr>
            <w:noProof/>
            <w:webHidden/>
          </w:rPr>
          <w:instrText xml:space="preserve"> PAGEREF _Toc483906781 \h </w:instrText>
        </w:r>
        <w:r>
          <w:rPr>
            <w:noProof/>
            <w:webHidden/>
          </w:rPr>
        </w:r>
        <w:r>
          <w:rPr>
            <w:noProof/>
            <w:webHidden/>
          </w:rPr>
          <w:fldChar w:fldCharType="separate"/>
        </w:r>
        <w:r w:rsidR="005E0738">
          <w:rPr>
            <w:noProof/>
            <w:webHidden/>
          </w:rPr>
          <w:t>8</w:t>
        </w:r>
        <w:r>
          <w:rPr>
            <w:noProof/>
            <w:webHidden/>
          </w:rPr>
          <w:fldChar w:fldCharType="end"/>
        </w:r>
      </w:hyperlink>
    </w:p>
    <w:p w14:paraId="2B27ADAF"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2" w:history="1">
        <w:r w:rsidRPr="00B74945">
          <w:rPr>
            <w:rStyle w:val="Hipervnculo"/>
            <w:rFonts w:ascii="Tahoma" w:hAnsi="Tahoma" w:cs="Tahoma"/>
            <w:noProof/>
          </w:rPr>
          <w:t>Metodología</w:t>
        </w:r>
        <w:r>
          <w:rPr>
            <w:noProof/>
            <w:webHidden/>
          </w:rPr>
          <w:tab/>
        </w:r>
        <w:r>
          <w:rPr>
            <w:noProof/>
            <w:webHidden/>
          </w:rPr>
          <w:fldChar w:fldCharType="begin"/>
        </w:r>
        <w:r>
          <w:rPr>
            <w:noProof/>
            <w:webHidden/>
          </w:rPr>
          <w:instrText xml:space="preserve"> PAGEREF _Toc483906782 \h </w:instrText>
        </w:r>
        <w:r>
          <w:rPr>
            <w:noProof/>
            <w:webHidden/>
          </w:rPr>
        </w:r>
        <w:r>
          <w:rPr>
            <w:noProof/>
            <w:webHidden/>
          </w:rPr>
          <w:fldChar w:fldCharType="separate"/>
        </w:r>
        <w:r w:rsidR="005E0738">
          <w:rPr>
            <w:noProof/>
            <w:webHidden/>
          </w:rPr>
          <w:t>10</w:t>
        </w:r>
        <w:r>
          <w:rPr>
            <w:noProof/>
            <w:webHidden/>
          </w:rPr>
          <w:fldChar w:fldCharType="end"/>
        </w:r>
      </w:hyperlink>
    </w:p>
    <w:p w14:paraId="2C3EE991"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3" w:history="1">
        <w:r w:rsidRPr="00B74945">
          <w:rPr>
            <w:rStyle w:val="Hipervnculo"/>
            <w:rFonts w:ascii="Tahoma" w:hAnsi="Tahoma" w:cs="Tahoma"/>
            <w:noProof/>
            <w:lang w:val="es-ES_tradnl"/>
          </w:rPr>
          <w:t>Utilidad</w:t>
        </w:r>
        <w:r>
          <w:rPr>
            <w:noProof/>
            <w:webHidden/>
          </w:rPr>
          <w:tab/>
        </w:r>
        <w:r>
          <w:rPr>
            <w:noProof/>
            <w:webHidden/>
          </w:rPr>
          <w:fldChar w:fldCharType="begin"/>
        </w:r>
        <w:r>
          <w:rPr>
            <w:noProof/>
            <w:webHidden/>
          </w:rPr>
          <w:instrText xml:space="preserve"> PAGEREF _Toc483906783 \h </w:instrText>
        </w:r>
        <w:r>
          <w:rPr>
            <w:noProof/>
            <w:webHidden/>
          </w:rPr>
        </w:r>
        <w:r>
          <w:rPr>
            <w:noProof/>
            <w:webHidden/>
          </w:rPr>
          <w:fldChar w:fldCharType="separate"/>
        </w:r>
        <w:r w:rsidR="005E0738">
          <w:rPr>
            <w:noProof/>
            <w:webHidden/>
          </w:rPr>
          <w:t>14</w:t>
        </w:r>
        <w:r>
          <w:rPr>
            <w:noProof/>
            <w:webHidden/>
          </w:rPr>
          <w:fldChar w:fldCharType="end"/>
        </w:r>
      </w:hyperlink>
    </w:p>
    <w:p w14:paraId="04933519"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4" w:history="1">
        <w:r w:rsidRPr="00B74945">
          <w:rPr>
            <w:rStyle w:val="Hipervnculo"/>
            <w:rFonts w:ascii="Tahoma" w:hAnsi="Tahoma" w:cs="Tahoma"/>
            <w:noProof/>
          </w:rPr>
          <w:t>Participación</w:t>
        </w:r>
        <w:r>
          <w:rPr>
            <w:noProof/>
            <w:webHidden/>
          </w:rPr>
          <w:tab/>
        </w:r>
        <w:r>
          <w:rPr>
            <w:noProof/>
            <w:webHidden/>
          </w:rPr>
          <w:fldChar w:fldCharType="begin"/>
        </w:r>
        <w:r>
          <w:rPr>
            <w:noProof/>
            <w:webHidden/>
          </w:rPr>
          <w:instrText xml:space="preserve"> PAGEREF _Toc483906784 \h </w:instrText>
        </w:r>
        <w:r>
          <w:rPr>
            <w:noProof/>
            <w:webHidden/>
          </w:rPr>
        </w:r>
        <w:r>
          <w:rPr>
            <w:noProof/>
            <w:webHidden/>
          </w:rPr>
          <w:fldChar w:fldCharType="separate"/>
        </w:r>
        <w:r w:rsidR="005E0738">
          <w:rPr>
            <w:noProof/>
            <w:webHidden/>
          </w:rPr>
          <w:t>14</w:t>
        </w:r>
        <w:r>
          <w:rPr>
            <w:noProof/>
            <w:webHidden/>
          </w:rPr>
          <w:fldChar w:fldCharType="end"/>
        </w:r>
      </w:hyperlink>
    </w:p>
    <w:p w14:paraId="1E68B642"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85" w:history="1">
        <w:r w:rsidRPr="00B74945">
          <w:rPr>
            <w:rStyle w:val="Hipervnculo"/>
            <w:rFonts w:ascii="Tahoma" w:hAnsi="Tahoma" w:cs="Tahoma"/>
            <w:noProof/>
          </w:rPr>
          <w:t>Resultados</w:t>
        </w:r>
        <w:r>
          <w:rPr>
            <w:noProof/>
            <w:webHidden/>
          </w:rPr>
          <w:tab/>
        </w:r>
        <w:r>
          <w:rPr>
            <w:noProof/>
            <w:webHidden/>
          </w:rPr>
          <w:fldChar w:fldCharType="begin"/>
        </w:r>
        <w:r>
          <w:rPr>
            <w:noProof/>
            <w:webHidden/>
          </w:rPr>
          <w:instrText xml:space="preserve"> PAGEREF _Toc483906785 \h </w:instrText>
        </w:r>
        <w:r>
          <w:rPr>
            <w:noProof/>
            <w:webHidden/>
          </w:rPr>
        </w:r>
        <w:r>
          <w:rPr>
            <w:noProof/>
            <w:webHidden/>
          </w:rPr>
          <w:fldChar w:fldCharType="separate"/>
        </w:r>
        <w:r w:rsidR="005E0738">
          <w:rPr>
            <w:noProof/>
            <w:webHidden/>
          </w:rPr>
          <w:t>16</w:t>
        </w:r>
        <w:r>
          <w:rPr>
            <w:noProof/>
            <w:webHidden/>
          </w:rPr>
          <w:fldChar w:fldCharType="end"/>
        </w:r>
      </w:hyperlink>
    </w:p>
    <w:p w14:paraId="3224C1F7" w14:textId="77777777" w:rsidR="001E4CEF" w:rsidRPr="005011F8" w:rsidRDefault="001E4CEF">
      <w:pPr>
        <w:pStyle w:val="TDC2"/>
        <w:tabs>
          <w:tab w:val="right" w:leader="dot" w:pos="8828"/>
        </w:tabs>
        <w:rPr>
          <w:rFonts w:ascii="Calibri" w:eastAsia="Times New Roman" w:hAnsi="Calibri"/>
          <w:noProof/>
          <w:sz w:val="22"/>
          <w:lang w:eastAsia="es-CR"/>
        </w:rPr>
      </w:pPr>
      <w:hyperlink w:anchor="_Toc483906786" w:history="1">
        <w:r w:rsidRPr="00B74945">
          <w:rPr>
            <w:rStyle w:val="Hipervnculo"/>
            <w:rFonts w:ascii="Tahoma" w:hAnsi="Tahoma" w:cs="Tahoma"/>
            <w:noProof/>
          </w:rPr>
          <w:t>Resultados por categoría</w:t>
        </w:r>
        <w:r>
          <w:rPr>
            <w:noProof/>
            <w:webHidden/>
          </w:rPr>
          <w:tab/>
        </w:r>
        <w:r>
          <w:rPr>
            <w:noProof/>
            <w:webHidden/>
          </w:rPr>
          <w:fldChar w:fldCharType="begin"/>
        </w:r>
        <w:r>
          <w:rPr>
            <w:noProof/>
            <w:webHidden/>
          </w:rPr>
          <w:instrText xml:space="preserve"> PAGEREF _Toc483906786 \h </w:instrText>
        </w:r>
        <w:r>
          <w:rPr>
            <w:noProof/>
            <w:webHidden/>
          </w:rPr>
        </w:r>
        <w:r>
          <w:rPr>
            <w:noProof/>
            <w:webHidden/>
          </w:rPr>
          <w:fldChar w:fldCharType="separate"/>
        </w:r>
        <w:r w:rsidR="005E0738">
          <w:rPr>
            <w:noProof/>
            <w:webHidden/>
          </w:rPr>
          <w:t>25</w:t>
        </w:r>
        <w:r>
          <w:rPr>
            <w:noProof/>
            <w:webHidden/>
          </w:rPr>
          <w:fldChar w:fldCharType="end"/>
        </w:r>
      </w:hyperlink>
    </w:p>
    <w:p w14:paraId="4731FF37" w14:textId="77777777" w:rsidR="001E4CEF" w:rsidRPr="005011F8" w:rsidRDefault="001E4CEF">
      <w:pPr>
        <w:pStyle w:val="TDC3"/>
        <w:tabs>
          <w:tab w:val="right" w:leader="dot" w:pos="8828"/>
        </w:tabs>
        <w:rPr>
          <w:rFonts w:ascii="Calibri" w:eastAsia="Times New Roman" w:hAnsi="Calibri"/>
          <w:noProof/>
          <w:sz w:val="22"/>
          <w:lang w:eastAsia="es-CR"/>
        </w:rPr>
      </w:pPr>
      <w:hyperlink w:anchor="_Toc483906787" w:history="1">
        <w:r w:rsidRPr="00B74945">
          <w:rPr>
            <w:rStyle w:val="Hipervnculo"/>
            <w:rFonts w:ascii="Tahoma" w:hAnsi="Tahoma" w:cs="Tahoma"/>
            <w:noProof/>
          </w:rPr>
          <w:t>Fortalecimiento Institucional</w:t>
        </w:r>
        <w:r>
          <w:rPr>
            <w:noProof/>
            <w:webHidden/>
          </w:rPr>
          <w:tab/>
        </w:r>
        <w:r>
          <w:rPr>
            <w:noProof/>
            <w:webHidden/>
          </w:rPr>
          <w:fldChar w:fldCharType="begin"/>
        </w:r>
        <w:r>
          <w:rPr>
            <w:noProof/>
            <w:webHidden/>
          </w:rPr>
          <w:instrText xml:space="preserve"> PAGEREF _Toc483906787 \h </w:instrText>
        </w:r>
        <w:r>
          <w:rPr>
            <w:noProof/>
            <w:webHidden/>
          </w:rPr>
        </w:r>
        <w:r>
          <w:rPr>
            <w:noProof/>
            <w:webHidden/>
          </w:rPr>
          <w:fldChar w:fldCharType="separate"/>
        </w:r>
        <w:r w:rsidR="005E0738">
          <w:rPr>
            <w:noProof/>
            <w:webHidden/>
          </w:rPr>
          <w:t>25</w:t>
        </w:r>
        <w:r>
          <w:rPr>
            <w:noProof/>
            <w:webHidden/>
          </w:rPr>
          <w:fldChar w:fldCharType="end"/>
        </w:r>
      </w:hyperlink>
    </w:p>
    <w:p w14:paraId="6418BCB1" w14:textId="77777777" w:rsidR="001E4CEF" w:rsidRPr="005011F8" w:rsidRDefault="001E4CEF">
      <w:pPr>
        <w:pStyle w:val="TDC3"/>
        <w:tabs>
          <w:tab w:val="right" w:leader="dot" w:pos="8828"/>
        </w:tabs>
        <w:rPr>
          <w:rFonts w:ascii="Calibri" w:eastAsia="Times New Roman" w:hAnsi="Calibri"/>
          <w:noProof/>
          <w:sz w:val="22"/>
          <w:lang w:eastAsia="es-CR"/>
        </w:rPr>
      </w:pPr>
      <w:hyperlink w:anchor="_Toc483906788" w:history="1">
        <w:r w:rsidRPr="00B74945">
          <w:rPr>
            <w:rStyle w:val="Hipervnculo"/>
            <w:rFonts w:ascii="Tahoma" w:hAnsi="Tahoma" w:cs="Tahoma"/>
            <w:noProof/>
          </w:rPr>
          <w:t>Actitudinal</w:t>
        </w:r>
        <w:r>
          <w:rPr>
            <w:noProof/>
            <w:webHidden/>
          </w:rPr>
          <w:tab/>
        </w:r>
        <w:r>
          <w:rPr>
            <w:noProof/>
            <w:webHidden/>
          </w:rPr>
          <w:fldChar w:fldCharType="begin"/>
        </w:r>
        <w:r>
          <w:rPr>
            <w:noProof/>
            <w:webHidden/>
          </w:rPr>
          <w:instrText xml:space="preserve"> PAGEREF _Toc483906788 \h </w:instrText>
        </w:r>
        <w:r>
          <w:rPr>
            <w:noProof/>
            <w:webHidden/>
          </w:rPr>
        </w:r>
        <w:r>
          <w:rPr>
            <w:noProof/>
            <w:webHidden/>
          </w:rPr>
          <w:fldChar w:fldCharType="separate"/>
        </w:r>
        <w:r w:rsidR="005E0738">
          <w:rPr>
            <w:noProof/>
            <w:webHidden/>
          </w:rPr>
          <w:t>28</w:t>
        </w:r>
        <w:r>
          <w:rPr>
            <w:noProof/>
            <w:webHidden/>
          </w:rPr>
          <w:fldChar w:fldCharType="end"/>
        </w:r>
      </w:hyperlink>
    </w:p>
    <w:p w14:paraId="240BB8BB" w14:textId="77777777" w:rsidR="001E4CEF" w:rsidRPr="005011F8" w:rsidRDefault="001E4CEF">
      <w:pPr>
        <w:pStyle w:val="TDC3"/>
        <w:tabs>
          <w:tab w:val="right" w:leader="dot" w:pos="8828"/>
        </w:tabs>
        <w:rPr>
          <w:rFonts w:ascii="Calibri" w:eastAsia="Times New Roman" w:hAnsi="Calibri"/>
          <w:noProof/>
          <w:sz w:val="22"/>
          <w:lang w:eastAsia="es-CR"/>
        </w:rPr>
      </w:pPr>
      <w:hyperlink w:anchor="_Toc483906789" w:history="1">
        <w:r w:rsidRPr="00B74945">
          <w:rPr>
            <w:rStyle w:val="Hipervnculo"/>
            <w:rFonts w:ascii="Tahoma" w:hAnsi="Tahoma" w:cs="Tahoma"/>
            <w:noProof/>
          </w:rPr>
          <w:t>Servicios Accesibles</w:t>
        </w:r>
        <w:r>
          <w:rPr>
            <w:noProof/>
            <w:webHidden/>
          </w:rPr>
          <w:tab/>
        </w:r>
        <w:r>
          <w:rPr>
            <w:noProof/>
            <w:webHidden/>
          </w:rPr>
          <w:fldChar w:fldCharType="begin"/>
        </w:r>
        <w:r>
          <w:rPr>
            <w:noProof/>
            <w:webHidden/>
          </w:rPr>
          <w:instrText xml:space="preserve"> PAGEREF _Toc483906789 \h </w:instrText>
        </w:r>
        <w:r>
          <w:rPr>
            <w:noProof/>
            <w:webHidden/>
          </w:rPr>
        </w:r>
        <w:r>
          <w:rPr>
            <w:noProof/>
            <w:webHidden/>
          </w:rPr>
          <w:fldChar w:fldCharType="separate"/>
        </w:r>
        <w:r w:rsidR="005E0738">
          <w:rPr>
            <w:noProof/>
            <w:webHidden/>
          </w:rPr>
          <w:t>30</w:t>
        </w:r>
        <w:r>
          <w:rPr>
            <w:noProof/>
            <w:webHidden/>
          </w:rPr>
          <w:fldChar w:fldCharType="end"/>
        </w:r>
      </w:hyperlink>
    </w:p>
    <w:p w14:paraId="70BA9D05" w14:textId="77777777" w:rsidR="001E4CEF" w:rsidRPr="005011F8" w:rsidRDefault="001E4CEF">
      <w:pPr>
        <w:pStyle w:val="TDC3"/>
        <w:tabs>
          <w:tab w:val="right" w:leader="dot" w:pos="8828"/>
        </w:tabs>
        <w:rPr>
          <w:rFonts w:ascii="Calibri" w:eastAsia="Times New Roman" w:hAnsi="Calibri"/>
          <w:noProof/>
          <w:sz w:val="22"/>
          <w:lang w:eastAsia="es-CR"/>
        </w:rPr>
      </w:pPr>
      <w:hyperlink w:anchor="_Toc483906790" w:history="1">
        <w:r w:rsidRPr="00B74945">
          <w:rPr>
            <w:rStyle w:val="Hipervnculo"/>
            <w:rFonts w:ascii="Tahoma" w:hAnsi="Tahoma" w:cs="Tahoma"/>
            <w:noProof/>
          </w:rPr>
          <w:t>Entorno Inclusivo</w:t>
        </w:r>
        <w:r>
          <w:rPr>
            <w:noProof/>
            <w:webHidden/>
          </w:rPr>
          <w:tab/>
        </w:r>
        <w:r>
          <w:rPr>
            <w:noProof/>
            <w:webHidden/>
          </w:rPr>
          <w:fldChar w:fldCharType="begin"/>
        </w:r>
        <w:r>
          <w:rPr>
            <w:noProof/>
            <w:webHidden/>
          </w:rPr>
          <w:instrText xml:space="preserve"> PAGEREF _Toc483906790 \h </w:instrText>
        </w:r>
        <w:r>
          <w:rPr>
            <w:noProof/>
            <w:webHidden/>
          </w:rPr>
        </w:r>
        <w:r>
          <w:rPr>
            <w:noProof/>
            <w:webHidden/>
          </w:rPr>
          <w:fldChar w:fldCharType="separate"/>
        </w:r>
        <w:r w:rsidR="005E0738">
          <w:rPr>
            <w:noProof/>
            <w:webHidden/>
          </w:rPr>
          <w:t>33</w:t>
        </w:r>
        <w:r>
          <w:rPr>
            <w:noProof/>
            <w:webHidden/>
          </w:rPr>
          <w:fldChar w:fldCharType="end"/>
        </w:r>
      </w:hyperlink>
    </w:p>
    <w:p w14:paraId="4226C6C5" w14:textId="77777777" w:rsidR="001E4CEF" w:rsidRPr="005011F8" w:rsidRDefault="001E4CEF">
      <w:pPr>
        <w:pStyle w:val="TDC3"/>
        <w:tabs>
          <w:tab w:val="right" w:leader="dot" w:pos="8828"/>
        </w:tabs>
        <w:rPr>
          <w:rFonts w:ascii="Calibri" w:eastAsia="Times New Roman" w:hAnsi="Calibri"/>
          <w:noProof/>
          <w:sz w:val="22"/>
          <w:lang w:eastAsia="es-CR"/>
        </w:rPr>
      </w:pPr>
      <w:hyperlink w:anchor="_Toc483906791" w:history="1">
        <w:r w:rsidRPr="00B74945">
          <w:rPr>
            <w:rStyle w:val="Hipervnculo"/>
            <w:rFonts w:ascii="Tahoma" w:hAnsi="Tahoma" w:cs="Tahoma"/>
            <w:noProof/>
          </w:rPr>
          <w:t>Comparación porcentual entre categorías</w:t>
        </w:r>
        <w:r>
          <w:rPr>
            <w:noProof/>
            <w:webHidden/>
          </w:rPr>
          <w:tab/>
        </w:r>
        <w:r>
          <w:rPr>
            <w:noProof/>
            <w:webHidden/>
          </w:rPr>
          <w:fldChar w:fldCharType="begin"/>
        </w:r>
        <w:r>
          <w:rPr>
            <w:noProof/>
            <w:webHidden/>
          </w:rPr>
          <w:instrText xml:space="preserve"> PAGEREF _Toc483906791 \h </w:instrText>
        </w:r>
        <w:r>
          <w:rPr>
            <w:noProof/>
            <w:webHidden/>
          </w:rPr>
        </w:r>
        <w:r>
          <w:rPr>
            <w:noProof/>
            <w:webHidden/>
          </w:rPr>
          <w:fldChar w:fldCharType="separate"/>
        </w:r>
        <w:r w:rsidR="005E0738">
          <w:rPr>
            <w:noProof/>
            <w:webHidden/>
          </w:rPr>
          <w:t>36</w:t>
        </w:r>
        <w:r>
          <w:rPr>
            <w:noProof/>
            <w:webHidden/>
          </w:rPr>
          <w:fldChar w:fldCharType="end"/>
        </w:r>
      </w:hyperlink>
    </w:p>
    <w:p w14:paraId="64A45A71" w14:textId="77777777" w:rsidR="001E4CEF" w:rsidRPr="005011F8" w:rsidRDefault="001E4CEF">
      <w:pPr>
        <w:pStyle w:val="TDC1"/>
        <w:tabs>
          <w:tab w:val="right" w:leader="dot" w:pos="8828"/>
        </w:tabs>
        <w:rPr>
          <w:rFonts w:ascii="Calibri" w:eastAsia="Times New Roman" w:hAnsi="Calibri"/>
          <w:noProof/>
          <w:sz w:val="22"/>
          <w:lang w:eastAsia="es-CR"/>
        </w:rPr>
      </w:pPr>
      <w:hyperlink w:anchor="_Toc483906792" w:history="1">
        <w:r w:rsidRPr="00B74945">
          <w:rPr>
            <w:rStyle w:val="Hipervnculo"/>
            <w:rFonts w:ascii="Tahoma" w:hAnsi="Tahoma" w:cs="Tahoma"/>
            <w:noProof/>
          </w:rPr>
          <w:t>Elementos a considerar según resultados del Igeda 2017</w:t>
        </w:r>
        <w:r>
          <w:rPr>
            <w:noProof/>
            <w:webHidden/>
          </w:rPr>
          <w:tab/>
        </w:r>
        <w:r>
          <w:rPr>
            <w:noProof/>
            <w:webHidden/>
          </w:rPr>
          <w:fldChar w:fldCharType="begin"/>
        </w:r>
        <w:r>
          <w:rPr>
            <w:noProof/>
            <w:webHidden/>
          </w:rPr>
          <w:instrText xml:space="preserve"> PAGEREF _Toc483906792 \h </w:instrText>
        </w:r>
        <w:r>
          <w:rPr>
            <w:noProof/>
            <w:webHidden/>
          </w:rPr>
        </w:r>
        <w:r>
          <w:rPr>
            <w:noProof/>
            <w:webHidden/>
          </w:rPr>
          <w:fldChar w:fldCharType="separate"/>
        </w:r>
        <w:r w:rsidR="005E0738">
          <w:rPr>
            <w:noProof/>
            <w:webHidden/>
          </w:rPr>
          <w:t>39</w:t>
        </w:r>
        <w:r>
          <w:rPr>
            <w:noProof/>
            <w:webHidden/>
          </w:rPr>
          <w:fldChar w:fldCharType="end"/>
        </w:r>
      </w:hyperlink>
    </w:p>
    <w:p w14:paraId="102E89F4" w14:textId="77777777" w:rsidR="007D0167" w:rsidRDefault="007D0167">
      <w:r>
        <w:rPr>
          <w:b/>
          <w:bCs/>
          <w:lang w:val="es-ES"/>
        </w:rPr>
        <w:fldChar w:fldCharType="end"/>
      </w:r>
    </w:p>
    <w:p w14:paraId="646F1481" w14:textId="77777777" w:rsidR="00A00223" w:rsidRPr="007B6552" w:rsidRDefault="00A00223" w:rsidP="007D0167">
      <w:pPr>
        <w:spacing w:after="0" w:line="240" w:lineRule="auto"/>
        <w:rPr>
          <w:rFonts w:ascii="Tahoma" w:hAnsi="Tahoma" w:cs="Tahoma"/>
          <w:b/>
          <w:shd w:val="clear" w:color="auto" w:fill="FFFFFF"/>
        </w:rPr>
      </w:pPr>
    </w:p>
    <w:p w14:paraId="147281EA" w14:textId="77777777" w:rsidR="00A00223" w:rsidRPr="007B6552" w:rsidRDefault="00A00223" w:rsidP="00843528">
      <w:pPr>
        <w:spacing w:after="0" w:line="240" w:lineRule="auto"/>
        <w:jc w:val="center"/>
        <w:rPr>
          <w:rFonts w:ascii="Tahoma" w:hAnsi="Tahoma" w:cs="Tahoma"/>
          <w:b/>
          <w:shd w:val="clear" w:color="auto" w:fill="FFFFFF"/>
        </w:rPr>
      </w:pPr>
    </w:p>
    <w:p w14:paraId="07EEBAD0" w14:textId="77777777" w:rsidR="00A00223" w:rsidRPr="007B6552" w:rsidRDefault="00A00223" w:rsidP="00843528">
      <w:pPr>
        <w:spacing w:after="0" w:line="240" w:lineRule="auto"/>
        <w:jc w:val="center"/>
        <w:rPr>
          <w:rFonts w:ascii="Tahoma" w:hAnsi="Tahoma" w:cs="Tahoma"/>
          <w:b/>
          <w:shd w:val="clear" w:color="auto" w:fill="FFFFFF"/>
        </w:rPr>
      </w:pPr>
    </w:p>
    <w:p w14:paraId="6C817801" w14:textId="77777777" w:rsidR="00537944" w:rsidRPr="007B6552" w:rsidRDefault="00537944" w:rsidP="00CB0D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center"/>
        <w:rPr>
          <w:rFonts w:cs="Arial"/>
          <w:b/>
          <w:szCs w:val="24"/>
        </w:rPr>
      </w:pPr>
      <w:r w:rsidRPr="007B6552">
        <w:rPr>
          <w:rFonts w:cs="Arial"/>
          <w:b/>
          <w:szCs w:val="24"/>
        </w:rPr>
        <w:br w:type="page"/>
      </w:r>
    </w:p>
    <w:p w14:paraId="3DE5B247" w14:textId="77777777" w:rsidR="009E7FD4" w:rsidRPr="00155587" w:rsidRDefault="009E7FD4" w:rsidP="00155587">
      <w:pPr>
        <w:pStyle w:val="Ttulo1"/>
        <w:jc w:val="center"/>
        <w:rPr>
          <w:rFonts w:ascii="Tahoma" w:hAnsi="Tahoma" w:cs="Tahoma"/>
          <w:b/>
          <w:color w:val="auto"/>
          <w:sz w:val="28"/>
          <w:szCs w:val="28"/>
          <w:lang w:val="es-ES_tradnl"/>
        </w:rPr>
      </w:pPr>
      <w:bookmarkStart w:id="5" w:name="_Toc483906780"/>
      <w:r w:rsidRPr="00155587">
        <w:rPr>
          <w:rFonts w:ascii="Tahoma" w:hAnsi="Tahoma" w:cs="Tahoma"/>
          <w:b/>
          <w:color w:val="auto"/>
          <w:sz w:val="28"/>
          <w:szCs w:val="28"/>
          <w:lang w:val="es-ES_tradnl"/>
        </w:rPr>
        <w:lastRenderedPageBreak/>
        <w:t>I</w:t>
      </w:r>
      <w:r w:rsidR="00155587" w:rsidRPr="00155587">
        <w:rPr>
          <w:rFonts w:ascii="Tahoma" w:hAnsi="Tahoma" w:cs="Tahoma"/>
          <w:b/>
          <w:color w:val="auto"/>
          <w:sz w:val="28"/>
          <w:szCs w:val="28"/>
          <w:lang w:val="es-ES_tradnl"/>
        </w:rPr>
        <w:t>ntroducción</w:t>
      </w:r>
      <w:bookmarkEnd w:id="5"/>
    </w:p>
    <w:p w14:paraId="2FF527A2" w14:textId="77777777" w:rsidR="002502DA" w:rsidRPr="00843528" w:rsidRDefault="002502DA" w:rsidP="009E7FD4">
      <w:pPr>
        <w:spacing w:after="0" w:line="360" w:lineRule="auto"/>
        <w:ind w:left="-6" w:right="23"/>
        <w:jc w:val="both"/>
        <w:rPr>
          <w:rFonts w:ascii="Tahoma" w:hAnsi="Tahoma" w:cs="Tahoma"/>
          <w:szCs w:val="24"/>
        </w:rPr>
      </w:pPr>
    </w:p>
    <w:p w14:paraId="6AFE4385" w14:textId="77777777" w:rsidR="009E7FD4" w:rsidRPr="00843528" w:rsidRDefault="009E7FD4" w:rsidP="0064739B">
      <w:pPr>
        <w:spacing w:after="0" w:line="360" w:lineRule="auto"/>
        <w:ind w:left="-6" w:right="23"/>
        <w:jc w:val="both"/>
        <w:rPr>
          <w:rFonts w:ascii="Tahoma" w:hAnsi="Tahoma" w:cs="Tahoma"/>
          <w:szCs w:val="24"/>
        </w:rPr>
      </w:pPr>
      <w:r w:rsidRPr="00843528">
        <w:rPr>
          <w:rFonts w:ascii="Tahoma" w:hAnsi="Tahoma" w:cs="Tahoma"/>
          <w:szCs w:val="24"/>
        </w:rPr>
        <w:t xml:space="preserve">Muchos son los retos </w:t>
      </w:r>
      <w:r w:rsidR="00206597" w:rsidRPr="00843528">
        <w:rPr>
          <w:rFonts w:ascii="Tahoma" w:hAnsi="Tahoma" w:cs="Tahoma"/>
          <w:szCs w:val="24"/>
        </w:rPr>
        <w:t xml:space="preserve">y desafíos </w:t>
      </w:r>
      <w:r w:rsidRPr="00843528">
        <w:rPr>
          <w:rFonts w:ascii="Tahoma" w:hAnsi="Tahoma" w:cs="Tahoma"/>
          <w:szCs w:val="24"/>
        </w:rPr>
        <w:t xml:space="preserve">que en la actualidad se le plantean a la sociedad, algunos se pueden considerar acentuados o nuevos por el contexto de crisis en los últimos años, y otros se reconocen como </w:t>
      </w:r>
      <w:r w:rsidR="00206597" w:rsidRPr="00843528">
        <w:rPr>
          <w:rFonts w:ascii="Tahoma" w:hAnsi="Tahoma" w:cs="Tahoma"/>
          <w:szCs w:val="24"/>
        </w:rPr>
        <w:t>deudas históricas no resueltas. Lo anterior</w:t>
      </w:r>
      <w:r w:rsidR="00155587">
        <w:rPr>
          <w:rFonts w:ascii="Tahoma" w:hAnsi="Tahoma" w:cs="Tahoma"/>
          <w:szCs w:val="24"/>
        </w:rPr>
        <w:t>,</w:t>
      </w:r>
      <w:r w:rsidR="00206597" w:rsidRPr="00843528">
        <w:rPr>
          <w:rFonts w:ascii="Tahoma" w:hAnsi="Tahoma" w:cs="Tahoma"/>
          <w:szCs w:val="24"/>
        </w:rPr>
        <w:t xml:space="preserve"> </w:t>
      </w:r>
      <w:r w:rsidRPr="00843528">
        <w:rPr>
          <w:rFonts w:ascii="Tahoma" w:hAnsi="Tahoma" w:cs="Tahoma"/>
          <w:szCs w:val="24"/>
        </w:rPr>
        <w:t xml:space="preserve">ha colocado </w:t>
      </w:r>
      <w:r w:rsidR="00206597" w:rsidRPr="00843528">
        <w:rPr>
          <w:rFonts w:ascii="Tahoma" w:hAnsi="Tahoma" w:cs="Tahoma"/>
          <w:szCs w:val="24"/>
        </w:rPr>
        <w:t xml:space="preserve">algunas </w:t>
      </w:r>
      <w:r w:rsidR="00155587">
        <w:rPr>
          <w:rFonts w:ascii="Tahoma" w:hAnsi="Tahoma" w:cs="Tahoma"/>
          <w:szCs w:val="24"/>
        </w:rPr>
        <w:t>contradicciones</w:t>
      </w:r>
      <w:r w:rsidRPr="00843528">
        <w:rPr>
          <w:rFonts w:ascii="Tahoma" w:hAnsi="Tahoma" w:cs="Tahoma"/>
          <w:szCs w:val="24"/>
        </w:rPr>
        <w:t xml:space="preserve"> sociales, ya sea por su </w:t>
      </w:r>
      <w:r w:rsidR="00206597" w:rsidRPr="00843528">
        <w:rPr>
          <w:rFonts w:ascii="Tahoma" w:hAnsi="Tahoma" w:cs="Tahoma"/>
          <w:szCs w:val="24"/>
        </w:rPr>
        <w:t xml:space="preserve">relevancia </w:t>
      </w:r>
      <w:r w:rsidRPr="00843528">
        <w:rPr>
          <w:rFonts w:ascii="Tahoma" w:hAnsi="Tahoma" w:cs="Tahoma"/>
          <w:szCs w:val="24"/>
        </w:rPr>
        <w:t xml:space="preserve">o </w:t>
      </w:r>
      <w:r w:rsidR="00155587">
        <w:rPr>
          <w:rFonts w:ascii="Tahoma" w:hAnsi="Tahoma" w:cs="Tahoma"/>
          <w:szCs w:val="24"/>
        </w:rPr>
        <w:t xml:space="preserve">magnitud, </w:t>
      </w:r>
      <w:r w:rsidRPr="00843528">
        <w:rPr>
          <w:rFonts w:ascii="Tahoma" w:hAnsi="Tahoma" w:cs="Tahoma"/>
          <w:szCs w:val="24"/>
        </w:rPr>
        <w:t xml:space="preserve">entre las prioridades de </w:t>
      </w:r>
      <w:r w:rsidR="00206597" w:rsidRPr="00843528">
        <w:rPr>
          <w:rFonts w:ascii="Tahoma" w:hAnsi="Tahoma" w:cs="Tahoma"/>
          <w:szCs w:val="24"/>
        </w:rPr>
        <w:t>abordaje</w:t>
      </w:r>
      <w:r w:rsidRPr="00843528">
        <w:rPr>
          <w:rFonts w:ascii="Tahoma" w:hAnsi="Tahoma" w:cs="Tahoma"/>
          <w:szCs w:val="24"/>
        </w:rPr>
        <w:t xml:space="preserve"> de las políticas públicas y de las agendas gubernamentales. Este nuevo entorno y definición de prioridades de la sociedad, ha venido marcado también por una redefinición </w:t>
      </w:r>
      <w:r w:rsidR="00206597" w:rsidRPr="00843528">
        <w:rPr>
          <w:rFonts w:ascii="Tahoma" w:hAnsi="Tahoma" w:cs="Tahoma"/>
          <w:szCs w:val="24"/>
        </w:rPr>
        <w:t>del</w:t>
      </w:r>
      <w:r w:rsidRPr="00843528">
        <w:rPr>
          <w:rFonts w:ascii="Tahoma" w:hAnsi="Tahoma" w:cs="Tahoma"/>
          <w:szCs w:val="24"/>
        </w:rPr>
        <w:t xml:space="preserve"> perfil </w:t>
      </w:r>
      <w:r w:rsidR="00206597" w:rsidRPr="00843528">
        <w:rPr>
          <w:rFonts w:ascii="Tahoma" w:hAnsi="Tahoma" w:cs="Tahoma"/>
          <w:szCs w:val="24"/>
        </w:rPr>
        <w:t xml:space="preserve">y actuación </w:t>
      </w:r>
      <w:r w:rsidRPr="00843528">
        <w:rPr>
          <w:rFonts w:ascii="Tahoma" w:hAnsi="Tahoma" w:cs="Tahoma"/>
          <w:szCs w:val="24"/>
        </w:rPr>
        <w:t>de las instituciones públicas y municipalidades.</w:t>
      </w:r>
    </w:p>
    <w:p w14:paraId="37714512" w14:textId="77777777" w:rsidR="009F55F4" w:rsidRDefault="009F55F4" w:rsidP="0064739B">
      <w:pPr>
        <w:pStyle w:val="NormalWeb"/>
        <w:shd w:val="clear" w:color="auto" w:fill="FFFFFF"/>
        <w:spacing w:before="0" w:beforeAutospacing="0" w:after="0" w:afterAutospacing="0" w:line="360" w:lineRule="auto"/>
        <w:jc w:val="both"/>
        <w:textAlignment w:val="baseline"/>
        <w:rPr>
          <w:rFonts w:ascii="Tahoma" w:hAnsi="Tahoma" w:cs="Tahoma"/>
        </w:rPr>
      </w:pPr>
    </w:p>
    <w:p w14:paraId="0F7391D8" w14:textId="77777777" w:rsidR="00552BA6" w:rsidRPr="00843528" w:rsidRDefault="009F55F4" w:rsidP="0064739B">
      <w:pPr>
        <w:pStyle w:val="NormalWeb"/>
        <w:shd w:val="clear" w:color="auto" w:fill="FFFFFF"/>
        <w:spacing w:before="0" w:beforeAutospacing="0" w:after="0" w:afterAutospacing="0" w:line="360" w:lineRule="auto"/>
        <w:jc w:val="both"/>
        <w:textAlignment w:val="baseline"/>
        <w:rPr>
          <w:rFonts w:ascii="Tahoma" w:hAnsi="Tahoma" w:cs="Tahoma"/>
          <w:i/>
        </w:rPr>
      </w:pPr>
      <w:r>
        <w:rPr>
          <w:rFonts w:ascii="Tahoma" w:hAnsi="Tahoma" w:cs="Tahoma"/>
        </w:rPr>
        <w:t xml:space="preserve">La Ley 9303 de </w:t>
      </w:r>
      <w:r w:rsidR="00A439AA" w:rsidRPr="00843528">
        <w:rPr>
          <w:rFonts w:ascii="Tahoma" w:hAnsi="Tahoma" w:cs="Tahoma"/>
        </w:rPr>
        <w:t>C</w:t>
      </w:r>
      <w:r w:rsidR="006C70EF" w:rsidRPr="00843528">
        <w:rPr>
          <w:rFonts w:ascii="Tahoma" w:hAnsi="Tahoma" w:cs="Tahoma"/>
        </w:rPr>
        <w:t>reación del Consejo Nacion</w:t>
      </w:r>
      <w:r>
        <w:rPr>
          <w:rFonts w:ascii="Tahoma" w:hAnsi="Tahoma" w:cs="Tahoma"/>
        </w:rPr>
        <w:t>al de Personas con Discapacidad</w:t>
      </w:r>
      <w:r w:rsidR="00552BA6" w:rsidRPr="00843528">
        <w:rPr>
          <w:rFonts w:ascii="Tahoma" w:hAnsi="Tahoma" w:cs="Tahoma"/>
        </w:rPr>
        <w:t>, establece como una de sus funciones</w:t>
      </w:r>
      <w:r>
        <w:rPr>
          <w:rFonts w:ascii="Tahoma" w:hAnsi="Tahoma" w:cs="Tahoma"/>
        </w:rPr>
        <w:t>,</w:t>
      </w:r>
      <w:r w:rsidR="00552BA6" w:rsidRPr="00843528">
        <w:rPr>
          <w:rFonts w:ascii="Tahoma" w:hAnsi="Tahoma" w:cs="Tahoma"/>
        </w:rPr>
        <w:t xml:space="preserve"> </w:t>
      </w:r>
      <w:r>
        <w:rPr>
          <w:rFonts w:ascii="Tahoma" w:hAnsi="Tahoma" w:cs="Tahoma"/>
        </w:rPr>
        <w:t>“</w:t>
      </w:r>
      <w:r w:rsidR="0064739B" w:rsidRPr="00843528">
        <w:rPr>
          <w:rFonts w:ascii="Tahoma" w:hAnsi="Tahoma" w:cs="Tahoma"/>
          <w:i/>
        </w:rPr>
        <w:t>Fiscalizar y evaluar el cumplimiento de la normativa nacional e internacional vigente en relación con los derechos de las personas con discapacidad, por parte de todos los poderes del Estado y de las organizaciones e instituciones públicas y privadas. Los criterios que emita el Conapdis, en el ámbito de su competencia, serán vinculantes para los sujetos sometidos a su control o fiscalización</w:t>
      </w:r>
      <w:r w:rsidR="00552BA6" w:rsidRPr="00843528">
        <w:rPr>
          <w:rFonts w:ascii="Tahoma" w:hAnsi="Tahoma" w:cs="Tahoma"/>
          <w:i/>
        </w:rPr>
        <w:t>”</w:t>
      </w:r>
      <w:r>
        <w:rPr>
          <w:rFonts w:ascii="Tahoma" w:hAnsi="Tahoma" w:cs="Tahoma"/>
          <w:i/>
        </w:rPr>
        <w:t>.</w:t>
      </w:r>
    </w:p>
    <w:p w14:paraId="5FAEB7D3" w14:textId="77777777" w:rsidR="009F55F4" w:rsidRDefault="009F55F4" w:rsidP="009E7FD4">
      <w:pPr>
        <w:spacing w:after="0" w:line="360" w:lineRule="auto"/>
        <w:ind w:left="-5" w:right="23"/>
        <w:jc w:val="both"/>
        <w:rPr>
          <w:rFonts w:ascii="Tahoma" w:hAnsi="Tahoma" w:cs="Tahoma"/>
          <w:szCs w:val="24"/>
        </w:rPr>
      </w:pPr>
    </w:p>
    <w:p w14:paraId="4CCF07DF" w14:textId="77777777" w:rsidR="009024D9" w:rsidRDefault="009E7FD4" w:rsidP="009E7FD4">
      <w:pPr>
        <w:spacing w:after="0" w:line="360" w:lineRule="auto"/>
        <w:ind w:left="-5" w:right="23"/>
        <w:jc w:val="both"/>
        <w:rPr>
          <w:rFonts w:ascii="Tahoma" w:hAnsi="Tahoma" w:cs="Tahoma"/>
          <w:szCs w:val="24"/>
        </w:rPr>
      </w:pPr>
      <w:r w:rsidRPr="00843528">
        <w:rPr>
          <w:rFonts w:ascii="Tahoma" w:hAnsi="Tahoma" w:cs="Tahoma"/>
          <w:szCs w:val="24"/>
        </w:rPr>
        <w:t>El Índice de Gestión en Dis</w:t>
      </w:r>
      <w:r w:rsidR="009D7184">
        <w:rPr>
          <w:rFonts w:ascii="Tahoma" w:hAnsi="Tahoma" w:cs="Tahoma"/>
          <w:szCs w:val="24"/>
        </w:rPr>
        <w:t>capacidad y Accesibilidad (Igeda</w:t>
      </w:r>
      <w:r w:rsidR="009F55F4">
        <w:rPr>
          <w:rFonts w:ascii="Tahoma" w:hAnsi="Tahoma" w:cs="Tahoma"/>
          <w:szCs w:val="24"/>
        </w:rPr>
        <w:t>, 2017</w:t>
      </w:r>
      <w:r w:rsidRPr="00843528">
        <w:rPr>
          <w:rFonts w:ascii="Tahoma" w:hAnsi="Tahoma" w:cs="Tahoma"/>
          <w:szCs w:val="24"/>
        </w:rPr>
        <w:t>)</w:t>
      </w:r>
      <w:r w:rsidR="009F55F4">
        <w:rPr>
          <w:rFonts w:ascii="Tahoma" w:hAnsi="Tahoma" w:cs="Tahoma"/>
          <w:szCs w:val="24"/>
        </w:rPr>
        <w:t xml:space="preserve">, </w:t>
      </w:r>
      <w:r w:rsidRPr="00843528">
        <w:rPr>
          <w:rFonts w:ascii="Tahoma" w:hAnsi="Tahoma" w:cs="Tahoma"/>
          <w:szCs w:val="24"/>
        </w:rPr>
        <w:t xml:space="preserve">parte de un ejercicio de autoevaluación por </w:t>
      </w:r>
      <w:r w:rsidR="00A439AA" w:rsidRPr="00843528">
        <w:rPr>
          <w:rFonts w:ascii="Tahoma" w:hAnsi="Tahoma" w:cs="Tahoma"/>
          <w:szCs w:val="24"/>
        </w:rPr>
        <w:t xml:space="preserve">parte de </w:t>
      </w:r>
      <w:r w:rsidRPr="00843528">
        <w:rPr>
          <w:rFonts w:ascii="Tahoma" w:hAnsi="Tahoma" w:cs="Tahoma"/>
          <w:szCs w:val="24"/>
        </w:rPr>
        <w:t>las instituciones públicas y municipalidades, cuyo propósito es f</w:t>
      </w:r>
      <w:r w:rsidR="00A439AA" w:rsidRPr="00843528">
        <w:rPr>
          <w:rFonts w:ascii="Tahoma" w:hAnsi="Tahoma" w:cs="Tahoma"/>
          <w:szCs w:val="24"/>
        </w:rPr>
        <w:t xml:space="preserve">ortalecer </w:t>
      </w:r>
      <w:r w:rsidR="009F55F4">
        <w:rPr>
          <w:rFonts w:ascii="Tahoma" w:hAnsi="Tahoma" w:cs="Tahoma"/>
          <w:szCs w:val="24"/>
        </w:rPr>
        <w:t xml:space="preserve">el compromiso de las entidades y su actuar en el cumplimiento de los derechos de las personas con discapacidad, </w:t>
      </w:r>
      <w:r w:rsidRPr="00843528">
        <w:rPr>
          <w:rFonts w:ascii="Tahoma" w:hAnsi="Tahoma" w:cs="Tahoma"/>
          <w:szCs w:val="24"/>
        </w:rPr>
        <w:t xml:space="preserve">así como determinar sus avances, </w:t>
      </w:r>
      <w:r w:rsidR="00A439AA" w:rsidRPr="00843528">
        <w:rPr>
          <w:rFonts w:ascii="Tahoma" w:hAnsi="Tahoma" w:cs="Tahoma"/>
          <w:szCs w:val="24"/>
        </w:rPr>
        <w:t xml:space="preserve">retos y desafíos </w:t>
      </w:r>
      <w:r w:rsidRPr="00843528">
        <w:rPr>
          <w:rFonts w:ascii="Tahoma" w:hAnsi="Tahoma" w:cs="Tahoma"/>
          <w:szCs w:val="24"/>
        </w:rPr>
        <w:t>de conformidad con las responsabilidades que la normativa nacional e internacional le</w:t>
      </w:r>
      <w:r w:rsidR="00A439AA" w:rsidRPr="00843528">
        <w:rPr>
          <w:rFonts w:ascii="Tahoma" w:hAnsi="Tahoma" w:cs="Tahoma"/>
          <w:szCs w:val="24"/>
        </w:rPr>
        <w:t>s</w:t>
      </w:r>
      <w:r w:rsidR="009F55F4">
        <w:rPr>
          <w:rFonts w:ascii="Tahoma" w:hAnsi="Tahoma" w:cs="Tahoma"/>
          <w:szCs w:val="24"/>
        </w:rPr>
        <w:t xml:space="preserve"> asigna.</w:t>
      </w:r>
    </w:p>
    <w:p w14:paraId="3D6DD745" w14:textId="77777777" w:rsidR="009F55F4" w:rsidRDefault="009F55F4" w:rsidP="009E7FD4">
      <w:pPr>
        <w:spacing w:after="0" w:line="360" w:lineRule="auto"/>
        <w:ind w:left="-5" w:right="23"/>
        <w:jc w:val="both"/>
        <w:rPr>
          <w:rFonts w:ascii="Tahoma" w:hAnsi="Tahoma" w:cs="Tahoma"/>
          <w:szCs w:val="24"/>
        </w:rPr>
      </w:pPr>
    </w:p>
    <w:p w14:paraId="39E84311" w14:textId="77777777" w:rsidR="009F55F4" w:rsidRPr="00843528" w:rsidRDefault="00B34934" w:rsidP="009E7FD4">
      <w:pPr>
        <w:spacing w:after="0" w:line="360" w:lineRule="auto"/>
        <w:ind w:left="-5" w:right="23"/>
        <w:jc w:val="both"/>
        <w:rPr>
          <w:rFonts w:ascii="Tahoma" w:hAnsi="Tahoma" w:cs="Tahoma"/>
          <w:szCs w:val="24"/>
        </w:rPr>
      </w:pPr>
      <w:r>
        <w:rPr>
          <w:rFonts w:ascii="Tahoma" w:hAnsi="Tahoma" w:cs="Tahoma"/>
          <w:szCs w:val="24"/>
        </w:rPr>
        <w:t xml:space="preserve">La institucionalidad pública se autoevaluó, considerando cuatro categorías que retoman elementos relacionados con la gestión y desempeño, tendientes a garantizar que la población con discapacidad esté incorporada en los servicios y </w:t>
      </w:r>
      <w:r>
        <w:rPr>
          <w:rFonts w:ascii="Tahoma" w:hAnsi="Tahoma" w:cs="Tahoma"/>
          <w:szCs w:val="24"/>
        </w:rPr>
        <w:lastRenderedPageBreak/>
        <w:t>oferta pública estatal: Fortalecimiento Institucional, Actitudinal, Servicios Accesibles y Entorno Inclusivo. A su vez, es importante recalcar que estas categorías parten de la definición de interrogantes que incorporan variables afines a todo el sector público, por ejemplo, políticas nacionales e internas, comisiones, empleo, armonización de normativa, promoción de derechos, productos y servicios de apoyo, entorno físico, participación y consulta, diseño universal, información accesible, entre otros.</w:t>
      </w:r>
    </w:p>
    <w:p w14:paraId="1E61A437" w14:textId="77777777" w:rsidR="009024D9" w:rsidRPr="00843528" w:rsidRDefault="009024D9" w:rsidP="009E7FD4">
      <w:pPr>
        <w:spacing w:after="0" w:line="360" w:lineRule="auto"/>
        <w:ind w:left="-5" w:right="23"/>
        <w:jc w:val="both"/>
        <w:rPr>
          <w:rFonts w:ascii="Tahoma" w:hAnsi="Tahoma" w:cs="Tahoma"/>
          <w:szCs w:val="24"/>
        </w:rPr>
      </w:pPr>
    </w:p>
    <w:p w14:paraId="22E59EEF" w14:textId="77777777" w:rsidR="009E7FD4" w:rsidRPr="00843528" w:rsidRDefault="00B34934" w:rsidP="00B947C2">
      <w:pPr>
        <w:spacing w:after="0" w:line="360" w:lineRule="auto"/>
        <w:ind w:left="-5" w:right="23"/>
        <w:jc w:val="both"/>
        <w:rPr>
          <w:rFonts w:ascii="Tahoma" w:hAnsi="Tahoma" w:cs="Tahoma"/>
          <w:szCs w:val="24"/>
        </w:rPr>
      </w:pPr>
      <w:r>
        <w:rPr>
          <w:rFonts w:ascii="Tahoma" w:hAnsi="Tahoma" w:cs="Tahoma"/>
          <w:szCs w:val="24"/>
        </w:rPr>
        <w:t>Cada categoría contiene interrogantes que parten de</w:t>
      </w:r>
      <w:r w:rsidR="009E7FD4" w:rsidRPr="00843528">
        <w:rPr>
          <w:rFonts w:ascii="Tahoma" w:hAnsi="Tahoma" w:cs="Tahoma"/>
          <w:szCs w:val="24"/>
        </w:rPr>
        <w:t xml:space="preserve"> indicadores</w:t>
      </w:r>
      <w:r>
        <w:rPr>
          <w:rFonts w:ascii="Tahoma" w:hAnsi="Tahoma" w:cs="Tahoma"/>
          <w:szCs w:val="24"/>
        </w:rPr>
        <w:t xml:space="preserve"> vinculados con</w:t>
      </w:r>
      <w:r w:rsidR="009E7FD4" w:rsidRPr="00843528">
        <w:rPr>
          <w:rFonts w:ascii="Tahoma" w:hAnsi="Tahoma" w:cs="Tahoma"/>
          <w:szCs w:val="24"/>
        </w:rPr>
        <w:t xml:space="preserve"> </w:t>
      </w:r>
      <w:r>
        <w:rPr>
          <w:rFonts w:ascii="Tahoma" w:hAnsi="Tahoma" w:cs="Tahoma"/>
          <w:szCs w:val="24"/>
        </w:rPr>
        <w:t>el</w:t>
      </w:r>
      <w:r w:rsidR="009E7FD4" w:rsidRPr="00616A81">
        <w:rPr>
          <w:rFonts w:ascii="Tahoma" w:hAnsi="Tahoma" w:cs="Tahoma"/>
          <w:szCs w:val="24"/>
        </w:rPr>
        <w:t xml:space="preserve"> cumplimiento</w:t>
      </w:r>
      <w:r>
        <w:rPr>
          <w:rFonts w:ascii="Tahoma" w:hAnsi="Tahoma" w:cs="Tahoma"/>
          <w:szCs w:val="24"/>
        </w:rPr>
        <w:t>,</w:t>
      </w:r>
      <w:r w:rsidR="009E7FD4" w:rsidRPr="00616A81">
        <w:rPr>
          <w:rFonts w:ascii="Tahoma" w:hAnsi="Tahoma" w:cs="Tahoma"/>
          <w:szCs w:val="24"/>
        </w:rPr>
        <w:t xml:space="preserve"> participación y </w:t>
      </w:r>
      <w:r w:rsidR="00B947C2">
        <w:rPr>
          <w:rFonts w:ascii="Tahoma" w:hAnsi="Tahoma" w:cs="Tahoma"/>
          <w:szCs w:val="24"/>
        </w:rPr>
        <w:t xml:space="preserve">resultados, los cuales derivan </w:t>
      </w:r>
      <w:r w:rsidR="009E7FD4" w:rsidRPr="00843528">
        <w:rPr>
          <w:rFonts w:ascii="Tahoma" w:hAnsi="Tahoma" w:cs="Tahoma"/>
          <w:szCs w:val="24"/>
        </w:rPr>
        <w:t xml:space="preserve">información oportuna y precisa por parte de las </w:t>
      </w:r>
      <w:r w:rsidR="00A439AA" w:rsidRPr="00843528">
        <w:rPr>
          <w:rFonts w:ascii="Tahoma" w:hAnsi="Tahoma" w:cs="Tahoma"/>
          <w:szCs w:val="24"/>
        </w:rPr>
        <w:t>entidades</w:t>
      </w:r>
      <w:r w:rsidR="009E7FD4" w:rsidRPr="00843528">
        <w:rPr>
          <w:rFonts w:ascii="Tahoma" w:hAnsi="Tahoma" w:cs="Tahoma"/>
          <w:szCs w:val="24"/>
        </w:rPr>
        <w:t xml:space="preserve">, </w:t>
      </w:r>
      <w:r w:rsidR="00B947C2">
        <w:rPr>
          <w:rFonts w:ascii="Tahoma" w:hAnsi="Tahoma" w:cs="Tahoma"/>
          <w:szCs w:val="24"/>
        </w:rPr>
        <w:t xml:space="preserve">para </w:t>
      </w:r>
      <w:r w:rsidR="00A439AA" w:rsidRPr="00843528">
        <w:rPr>
          <w:rFonts w:ascii="Tahoma" w:hAnsi="Tahoma" w:cs="Tahoma"/>
          <w:szCs w:val="24"/>
        </w:rPr>
        <w:t>la atención y el</w:t>
      </w:r>
      <w:r w:rsidR="00B947C2">
        <w:rPr>
          <w:rFonts w:ascii="Tahoma" w:hAnsi="Tahoma" w:cs="Tahoma"/>
          <w:szCs w:val="24"/>
        </w:rPr>
        <w:t xml:space="preserve"> mejoramiento de </w:t>
      </w:r>
      <w:r w:rsidR="009E7FD4" w:rsidRPr="00843528">
        <w:rPr>
          <w:rFonts w:ascii="Tahoma" w:hAnsi="Tahoma" w:cs="Tahoma"/>
          <w:szCs w:val="24"/>
        </w:rPr>
        <w:t xml:space="preserve">las condiciones y calidad de vida de las personas con discapacidad. </w:t>
      </w:r>
    </w:p>
    <w:p w14:paraId="5E0EFF34"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p>
    <w:p w14:paraId="00615991"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sidRPr="00843528">
        <w:rPr>
          <w:rFonts w:ascii="Tahoma" w:hAnsi="Tahoma" w:cs="Tahoma"/>
          <w:szCs w:val="24"/>
          <w:lang w:val="es-ES_tradnl"/>
        </w:rPr>
        <w:t>Con esta herramienta, las instituciones públicas</w:t>
      </w:r>
      <w:r w:rsidRPr="00843528">
        <w:rPr>
          <w:rFonts w:ascii="Tahoma" w:hAnsi="Tahoma" w:cs="Tahoma"/>
          <w:szCs w:val="24"/>
        </w:rPr>
        <w:t xml:space="preserve"> y las municipalidades</w:t>
      </w:r>
      <w:r w:rsidR="00D50211">
        <w:rPr>
          <w:rFonts w:ascii="Tahoma" w:hAnsi="Tahoma" w:cs="Tahoma"/>
          <w:szCs w:val="24"/>
          <w:lang w:val="es-ES_tradnl"/>
        </w:rPr>
        <w:t xml:space="preserve"> </w:t>
      </w:r>
      <w:r w:rsidR="00B947C2">
        <w:rPr>
          <w:rFonts w:ascii="Tahoma" w:hAnsi="Tahoma" w:cs="Tahoma"/>
          <w:szCs w:val="24"/>
          <w:lang w:val="es-ES_tradnl"/>
        </w:rPr>
        <w:t>identifican fortalezas y debilidades en su gestión</w:t>
      </w:r>
      <w:r w:rsidR="001A21C3">
        <w:rPr>
          <w:rFonts w:ascii="Tahoma" w:hAnsi="Tahoma" w:cs="Tahoma"/>
          <w:szCs w:val="24"/>
          <w:lang w:val="es-ES_tradnl"/>
        </w:rPr>
        <w:t>,</w:t>
      </w:r>
      <w:r w:rsidRPr="00843528">
        <w:rPr>
          <w:rFonts w:ascii="Tahoma" w:hAnsi="Tahoma" w:cs="Tahoma"/>
          <w:szCs w:val="24"/>
          <w:lang w:val="es-ES_tradnl"/>
        </w:rPr>
        <w:t xml:space="preserve"> </w:t>
      </w:r>
      <w:r w:rsidR="00B947C2">
        <w:rPr>
          <w:rFonts w:ascii="Tahoma" w:hAnsi="Tahoma" w:cs="Tahoma"/>
          <w:szCs w:val="24"/>
          <w:lang w:val="es-ES_tradnl"/>
        </w:rPr>
        <w:t xml:space="preserve">asociada al </w:t>
      </w:r>
      <w:r w:rsidRPr="00843528">
        <w:rPr>
          <w:rFonts w:ascii="Tahoma" w:hAnsi="Tahoma" w:cs="Tahoma"/>
          <w:szCs w:val="24"/>
          <w:lang w:val="es-ES_tradnl"/>
        </w:rPr>
        <w:t xml:space="preserve">escenario inclusivo deseado, </w:t>
      </w:r>
      <w:r w:rsidR="00B947C2">
        <w:rPr>
          <w:rFonts w:ascii="Tahoma" w:hAnsi="Tahoma" w:cs="Tahoma"/>
          <w:szCs w:val="24"/>
          <w:lang w:val="es-ES_tradnl"/>
        </w:rPr>
        <w:t xml:space="preserve">así como </w:t>
      </w:r>
      <w:r w:rsidR="00A439AA" w:rsidRPr="00843528">
        <w:rPr>
          <w:rFonts w:ascii="Tahoma" w:hAnsi="Tahoma" w:cs="Tahoma"/>
          <w:szCs w:val="24"/>
          <w:lang w:val="es-ES_tradnl"/>
        </w:rPr>
        <w:t>elementos y aspectos</w:t>
      </w:r>
      <w:r w:rsidRPr="00843528">
        <w:rPr>
          <w:rFonts w:ascii="Tahoma" w:hAnsi="Tahoma" w:cs="Tahoma"/>
          <w:szCs w:val="24"/>
          <w:lang w:val="es-ES_tradnl"/>
        </w:rPr>
        <w:t xml:space="preserve"> </w:t>
      </w:r>
      <w:r w:rsidR="00B947C2">
        <w:rPr>
          <w:rFonts w:ascii="Tahoma" w:hAnsi="Tahoma" w:cs="Tahoma"/>
          <w:szCs w:val="24"/>
          <w:lang w:val="es-ES_tradnl"/>
        </w:rPr>
        <w:t>para</w:t>
      </w:r>
      <w:r w:rsidR="00A439AA" w:rsidRPr="00843528">
        <w:rPr>
          <w:rFonts w:ascii="Tahoma" w:hAnsi="Tahoma" w:cs="Tahoma"/>
          <w:szCs w:val="24"/>
          <w:lang w:val="es-ES_tradnl"/>
        </w:rPr>
        <w:t xml:space="preserve"> establecer </w:t>
      </w:r>
      <w:r w:rsidRPr="00843528">
        <w:rPr>
          <w:rFonts w:ascii="Tahoma" w:hAnsi="Tahoma" w:cs="Tahoma"/>
          <w:szCs w:val="24"/>
          <w:lang w:val="es-ES_tradnl"/>
        </w:rPr>
        <w:t xml:space="preserve">y poner en marcha </w:t>
      </w:r>
      <w:r w:rsidR="001A21C3">
        <w:rPr>
          <w:rFonts w:ascii="Tahoma" w:hAnsi="Tahoma" w:cs="Tahoma"/>
          <w:szCs w:val="24"/>
          <w:lang w:val="es-ES_tradnl"/>
        </w:rPr>
        <w:t>acciones de mejora que contrarresten</w:t>
      </w:r>
      <w:r w:rsidR="00A439AA" w:rsidRPr="00843528">
        <w:rPr>
          <w:rFonts w:ascii="Tahoma" w:hAnsi="Tahoma" w:cs="Tahoma"/>
          <w:szCs w:val="24"/>
          <w:lang w:val="es-ES_tradnl"/>
        </w:rPr>
        <w:t xml:space="preserve"> las </w:t>
      </w:r>
      <w:r w:rsidR="001A21C3">
        <w:rPr>
          <w:rFonts w:ascii="Tahoma" w:hAnsi="Tahoma" w:cs="Tahoma"/>
          <w:szCs w:val="24"/>
          <w:lang w:val="es-ES_tradnl"/>
        </w:rPr>
        <w:t xml:space="preserve">omisiones </w:t>
      </w:r>
      <w:r w:rsidR="00A439AA" w:rsidRPr="00843528">
        <w:rPr>
          <w:rFonts w:ascii="Tahoma" w:hAnsi="Tahoma" w:cs="Tahoma"/>
          <w:szCs w:val="24"/>
          <w:lang w:val="es-ES_tradnl"/>
        </w:rPr>
        <w:t>e</w:t>
      </w:r>
      <w:r w:rsidR="001A21C3">
        <w:rPr>
          <w:rFonts w:ascii="Tahoma" w:hAnsi="Tahoma" w:cs="Tahoma"/>
          <w:szCs w:val="24"/>
          <w:lang w:val="es-ES_tradnl"/>
        </w:rPr>
        <w:t>xistentes.</w:t>
      </w:r>
    </w:p>
    <w:p w14:paraId="31B5C3D4"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i/>
          <w:szCs w:val="24"/>
          <w:lang w:val="es-ES_tradnl"/>
        </w:rPr>
      </w:pPr>
    </w:p>
    <w:p w14:paraId="25265FAE" w14:textId="77777777" w:rsidR="009E7FD4" w:rsidRPr="00843528" w:rsidRDefault="001A21C3"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Pr>
          <w:rFonts w:ascii="Tahoma" w:hAnsi="Tahoma" w:cs="Tahoma"/>
          <w:szCs w:val="24"/>
          <w:lang w:val="es-ES_tradnl"/>
        </w:rPr>
        <w:t xml:space="preserve">La autoevaluación </w:t>
      </w:r>
      <w:r w:rsidR="009E7FD4" w:rsidRPr="00843528">
        <w:rPr>
          <w:rFonts w:ascii="Tahoma" w:hAnsi="Tahoma" w:cs="Tahoma"/>
          <w:szCs w:val="24"/>
          <w:lang w:val="es-ES_tradnl"/>
        </w:rPr>
        <w:t xml:space="preserve">pretende impulsar el mejoramiento continuo a través </w:t>
      </w:r>
      <w:r>
        <w:rPr>
          <w:rFonts w:ascii="Tahoma" w:hAnsi="Tahoma" w:cs="Tahoma"/>
          <w:szCs w:val="24"/>
          <w:lang w:val="es-ES_tradnl"/>
        </w:rPr>
        <w:t xml:space="preserve">del reforzamiento de </w:t>
      </w:r>
      <w:r w:rsidR="009E7FD4" w:rsidRPr="00843528">
        <w:rPr>
          <w:rFonts w:ascii="Tahoma" w:hAnsi="Tahoma" w:cs="Tahoma"/>
          <w:szCs w:val="24"/>
          <w:lang w:val="es-ES_tradnl"/>
        </w:rPr>
        <w:t xml:space="preserve">conocimientos, </w:t>
      </w:r>
      <w:r w:rsidR="000A104F" w:rsidRPr="00843528">
        <w:rPr>
          <w:rFonts w:ascii="Tahoma" w:hAnsi="Tahoma" w:cs="Tahoma"/>
          <w:szCs w:val="24"/>
          <w:lang w:val="es-ES_tradnl"/>
        </w:rPr>
        <w:t xml:space="preserve">experiencias y buenas prácticas, </w:t>
      </w:r>
      <w:r>
        <w:rPr>
          <w:rFonts w:ascii="Tahoma" w:hAnsi="Tahoma" w:cs="Tahoma"/>
          <w:szCs w:val="24"/>
          <w:lang w:val="es-ES_tradnl"/>
        </w:rPr>
        <w:t xml:space="preserve">así </w:t>
      </w:r>
      <w:r w:rsidR="000A104F" w:rsidRPr="00843528">
        <w:rPr>
          <w:rFonts w:ascii="Tahoma" w:hAnsi="Tahoma" w:cs="Tahoma"/>
          <w:szCs w:val="24"/>
          <w:lang w:val="es-ES_tradnl"/>
        </w:rPr>
        <w:t xml:space="preserve">como </w:t>
      </w:r>
      <w:r w:rsidR="009E7FD4" w:rsidRPr="00843528">
        <w:rPr>
          <w:rFonts w:ascii="Tahoma" w:hAnsi="Tahoma" w:cs="Tahoma"/>
          <w:szCs w:val="24"/>
          <w:lang w:val="es-ES_tradnl"/>
        </w:rPr>
        <w:t xml:space="preserve">la aplicación de </w:t>
      </w:r>
      <w:r>
        <w:rPr>
          <w:rFonts w:ascii="Tahoma" w:hAnsi="Tahoma" w:cs="Tahoma"/>
          <w:szCs w:val="24"/>
          <w:lang w:val="es-ES_tradnl"/>
        </w:rPr>
        <w:t xml:space="preserve">metodologías concordantes con los </w:t>
      </w:r>
      <w:r w:rsidR="00D50211">
        <w:rPr>
          <w:rFonts w:ascii="Tahoma" w:hAnsi="Tahoma" w:cs="Tahoma"/>
          <w:szCs w:val="24"/>
          <w:lang w:val="es-ES_tradnl"/>
        </w:rPr>
        <w:t>derechos h</w:t>
      </w:r>
      <w:r w:rsidR="000A104F" w:rsidRPr="00843528">
        <w:rPr>
          <w:rFonts w:ascii="Tahoma" w:hAnsi="Tahoma" w:cs="Tahoma"/>
          <w:szCs w:val="24"/>
          <w:lang w:val="es-ES_tradnl"/>
        </w:rPr>
        <w:t>umanos de las personas con discapacidad</w:t>
      </w:r>
      <w:r w:rsidR="009E7FD4" w:rsidRPr="00843528">
        <w:rPr>
          <w:rFonts w:ascii="Tahoma" w:hAnsi="Tahoma" w:cs="Tahoma"/>
          <w:szCs w:val="24"/>
          <w:lang w:val="es-ES_tradnl"/>
        </w:rPr>
        <w:t xml:space="preserve">. </w:t>
      </w:r>
    </w:p>
    <w:p w14:paraId="4C3158E6" w14:textId="77777777" w:rsidR="000A104F" w:rsidRDefault="000A104F"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1C2C3C5C" w14:textId="77777777" w:rsidR="00553FDB"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68144FDD" w14:textId="77777777" w:rsidR="00553FDB"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6E48C532" w14:textId="77777777" w:rsidR="00553FDB"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78C20F4A" w14:textId="77777777" w:rsidR="00553FDB"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47D17B19" w14:textId="77777777" w:rsidR="00553FDB"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4A6C599B" w14:textId="77777777" w:rsidR="00553FDB" w:rsidRPr="00843528" w:rsidRDefault="00553FDB" w:rsidP="000A1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39B65BE3" w14:textId="77777777" w:rsidR="00806A62" w:rsidRPr="00553FDB" w:rsidRDefault="00806A62" w:rsidP="00553FDB">
      <w:pPr>
        <w:pStyle w:val="Ttulo1"/>
        <w:jc w:val="center"/>
        <w:rPr>
          <w:rFonts w:ascii="Tahoma" w:hAnsi="Tahoma" w:cs="Tahoma"/>
          <w:b/>
          <w:sz w:val="28"/>
          <w:szCs w:val="28"/>
        </w:rPr>
      </w:pPr>
      <w:bookmarkStart w:id="6" w:name="_Toc483906781"/>
      <w:r w:rsidRPr="00553FDB">
        <w:rPr>
          <w:rFonts w:ascii="Tahoma" w:hAnsi="Tahoma" w:cs="Tahoma"/>
          <w:b/>
          <w:color w:val="auto"/>
          <w:sz w:val="28"/>
          <w:szCs w:val="28"/>
        </w:rPr>
        <w:lastRenderedPageBreak/>
        <w:t>Antecedentes</w:t>
      </w:r>
      <w:bookmarkEnd w:id="6"/>
    </w:p>
    <w:p w14:paraId="23EFDF5F" w14:textId="77777777" w:rsidR="001A21C3" w:rsidRDefault="001A21C3" w:rsidP="0059147B">
      <w:pPr>
        <w:spacing w:after="0" w:line="360" w:lineRule="auto"/>
        <w:ind w:right="23"/>
        <w:jc w:val="both"/>
        <w:rPr>
          <w:rFonts w:ascii="Tahoma" w:hAnsi="Tahoma" w:cs="Tahoma"/>
          <w:szCs w:val="24"/>
        </w:rPr>
      </w:pPr>
    </w:p>
    <w:p w14:paraId="4458F310" w14:textId="77777777" w:rsidR="0059147B" w:rsidRPr="00843528" w:rsidRDefault="001A21C3" w:rsidP="0059147B">
      <w:pPr>
        <w:spacing w:after="0" w:line="360" w:lineRule="auto"/>
        <w:ind w:right="23"/>
        <w:jc w:val="both"/>
        <w:rPr>
          <w:rFonts w:ascii="Tahoma" w:hAnsi="Tahoma" w:cs="Tahoma"/>
          <w:szCs w:val="24"/>
        </w:rPr>
      </w:pPr>
      <w:r>
        <w:rPr>
          <w:rFonts w:ascii="Tahoma" w:hAnsi="Tahoma" w:cs="Tahoma"/>
          <w:szCs w:val="24"/>
        </w:rPr>
        <w:t>El Conapdis</w:t>
      </w:r>
      <w:r w:rsidR="0059147B" w:rsidRPr="00843528">
        <w:rPr>
          <w:rFonts w:ascii="Tahoma" w:hAnsi="Tahoma" w:cs="Tahoma"/>
          <w:szCs w:val="24"/>
        </w:rPr>
        <w:t>, en el Plan Operativo Institucional 2014, estableció una meta dirigida a la construcción de una estrategia de fiscalización. Su propuesta se da</w:t>
      </w:r>
      <w:r>
        <w:rPr>
          <w:rFonts w:ascii="Tahoma" w:hAnsi="Tahoma" w:cs="Tahoma"/>
          <w:szCs w:val="24"/>
        </w:rPr>
        <w:t xml:space="preserve"> ante la necesidad de actuación</w:t>
      </w:r>
      <w:r w:rsidR="0059147B" w:rsidRPr="00843528">
        <w:rPr>
          <w:rFonts w:ascii="Tahoma" w:hAnsi="Tahoma" w:cs="Tahoma"/>
          <w:szCs w:val="24"/>
        </w:rPr>
        <w:t xml:space="preserve"> en un escenario multidimensional, caracterizado por una institucionalidad pública conformada por más de 300 entidades, </w:t>
      </w:r>
      <w:r w:rsidR="000A104F" w:rsidRPr="00843528">
        <w:rPr>
          <w:rFonts w:ascii="Tahoma" w:hAnsi="Tahoma" w:cs="Tahoma"/>
          <w:szCs w:val="24"/>
        </w:rPr>
        <w:t>co-</w:t>
      </w:r>
      <w:r w:rsidR="0059147B" w:rsidRPr="00843528">
        <w:rPr>
          <w:rFonts w:ascii="Tahoma" w:hAnsi="Tahoma" w:cs="Tahoma"/>
          <w:szCs w:val="24"/>
        </w:rPr>
        <w:t xml:space="preserve">responsables de la protección, el respeto y el cumplimiento de los derechos humanos de las personas con discapacidad.  </w:t>
      </w:r>
    </w:p>
    <w:p w14:paraId="23718574" w14:textId="77777777" w:rsidR="000A104F" w:rsidRPr="00843528" w:rsidRDefault="000A104F" w:rsidP="0059147B">
      <w:pPr>
        <w:spacing w:after="0" w:line="360" w:lineRule="auto"/>
        <w:ind w:right="23"/>
        <w:jc w:val="both"/>
        <w:rPr>
          <w:rFonts w:ascii="Tahoma" w:hAnsi="Tahoma" w:cs="Tahoma"/>
          <w:szCs w:val="24"/>
        </w:rPr>
      </w:pPr>
    </w:p>
    <w:p w14:paraId="55198868" w14:textId="77777777" w:rsidR="0059147B" w:rsidRPr="00843528" w:rsidRDefault="000A104F" w:rsidP="0059147B">
      <w:pPr>
        <w:spacing w:after="0" w:line="360" w:lineRule="auto"/>
        <w:ind w:right="23"/>
        <w:jc w:val="both"/>
        <w:rPr>
          <w:rFonts w:ascii="Tahoma" w:hAnsi="Tahoma" w:cs="Tahoma"/>
          <w:szCs w:val="24"/>
        </w:rPr>
      </w:pPr>
      <w:r w:rsidRPr="00843528">
        <w:rPr>
          <w:rFonts w:ascii="Tahoma" w:hAnsi="Tahoma" w:cs="Tahoma"/>
          <w:szCs w:val="24"/>
        </w:rPr>
        <w:t xml:space="preserve">Aunado a lo anterior, la Unidad de Fiscalización </w:t>
      </w:r>
      <w:r w:rsidR="001A21C3">
        <w:rPr>
          <w:rFonts w:ascii="Tahoma" w:hAnsi="Tahoma" w:cs="Tahoma"/>
          <w:szCs w:val="24"/>
        </w:rPr>
        <w:t>desarrolló</w:t>
      </w:r>
      <w:r w:rsidRPr="00843528">
        <w:rPr>
          <w:rFonts w:ascii="Tahoma" w:hAnsi="Tahoma" w:cs="Tahoma"/>
          <w:szCs w:val="24"/>
        </w:rPr>
        <w:t xml:space="preserve"> una sesión de trabajo con personas funcionarias </w:t>
      </w:r>
      <w:r w:rsidR="00463B93" w:rsidRPr="00843528">
        <w:rPr>
          <w:rFonts w:ascii="Tahoma" w:hAnsi="Tahoma" w:cs="Tahoma"/>
          <w:szCs w:val="24"/>
        </w:rPr>
        <w:t xml:space="preserve">de la División de Fiscalización Operativa de la Contraloría General de la República, quienes aportaron insumos y argumentos tendientes a considerar diferentes metodologías de fiscalización, entre estas: la aplicación de índices, auditorías, evaluaciones, </w:t>
      </w:r>
      <w:r w:rsidR="00005D7F">
        <w:rPr>
          <w:rFonts w:ascii="Tahoma" w:hAnsi="Tahoma" w:cs="Tahoma"/>
          <w:szCs w:val="24"/>
        </w:rPr>
        <w:t xml:space="preserve">entre otras, </w:t>
      </w:r>
      <w:r w:rsidR="00463B93" w:rsidRPr="00843528">
        <w:rPr>
          <w:rFonts w:ascii="Tahoma" w:hAnsi="Tahoma" w:cs="Tahoma"/>
          <w:szCs w:val="24"/>
        </w:rPr>
        <w:t>que permitieran orientar y priorizar el quehacer d</w:t>
      </w:r>
      <w:r w:rsidR="00472C78">
        <w:rPr>
          <w:rFonts w:ascii="Tahoma" w:hAnsi="Tahoma" w:cs="Tahoma"/>
          <w:szCs w:val="24"/>
        </w:rPr>
        <w:t>e la U</w:t>
      </w:r>
      <w:r w:rsidR="00463B93" w:rsidRPr="00843528">
        <w:rPr>
          <w:rFonts w:ascii="Tahoma" w:hAnsi="Tahoma" w:cs="Tahoma"/>
          <w:szCs w:val="24"/>
        </w:rPr>
        <w:t>nidad con el recurso humano y material que en ese momento se disponía.</w:t>
      </w:r>
    </w:p>
    <w:p w14:paraId="4F92F2BE" w14:textId="77777777" w:rsidR="00552BA6" w:rsidRPr="00843528" w:rsidRDefault="00552BA6" w:rsidP="0059147B">
      <w:pPr>
        <w:spacing w:after="0" w:line="360" w:lineRule="auto"/>
        <w:ind w:right="23"/>
        <w:jc w:val="both"/>
        <w:rPr>
          <w:rFonts w:ascii="Tahoma" w:hAnsi="Tahoma" w:cs="Tahoma"/>
          <w:szCs w:val="24"/>
        </w:rPr>
      </w:pPr>
    </w:p>
    <w:p w14:paraId="5377519E" w14:textId="77777777" w:rsidR="0059147B" w:rsidRPr="00843528" w:rsidRDefault="0059147B" w:rsidP="0059147B">
      <w:pPr>
        <w:spacing w:after="0" w:line="360" w:lineRule="auto"/>
        <w:ind w:right="23"/>
        <w:jc w:val="both"/>
        <w:rPr>
          <w:rFonts w:ascii="Tahoma" w:hAnsi="Tahoma" w:cs="Tahoma"/>
          <w:szCs w:val="24"/>
        </w:rPr>
      </w:pPr>
      <w:r w:rsidRPr="00843528">
        <w:rPr>
          <w:rFonts w:ascii="Tahoma" w:hAnsi="Tahoma" w:cs="Tahoma"/>
          <w:szCs w:val="24"/>
        </w:rPr>
        <w:t>En respuesta a dicho</w:t>
      </w:r>
      <w:r w:rsidR="00463B93" w:rsidRPr="00843528">
        <w:rPr>
          <w:rFonts w:ascii="Tahoma" w:hAnsi="Tahoma" w:cs="Tahoma"/>
          <w:szCs w:val="24"/>
        </w:rPr>
        <w:t>s</w:t>
      </w:r>
      <w:r w:rsidRPr="00843528">
        <w:rPr>
          <w:rFonts w:ascii="Tahoma" w:hAnsi="Tahoma" w:cs="Tahoma"/>
          <w:szCs w:val="24"/>
        </w:rPr>
        <w:t xml:space="preserve"> planteamiento</w:t>
      </w:r>
      <w:r w:rsidR="00463B93" w:rsidRPr="00843528">
        <w:rPr>
          <w:rFonts w:ascii="Tahoma" w:hAnsi="Tahoma" w:cs="Tahoma"/>
          <w:szCs w:val="24"/>
        </w:rPr>
        <w:t>s</w:t>
      </w:r>
      <w:r w:rsidRPr="00843528">
        <w:rPr>
          <w:rFonts w:ascii="Tahoma" w:hAnsi="Tahoma" w:cs="Tahoma"/>
          <w:szCs w:val="24"/>
        </w:rPr>
        <w:t>, la Unidad de Fiscalización</w:t>
      </w:r>
      <w:r w:rsidR="00552BA6" w:rsidRPr="00843528">
        <w:rPr>
          <w:rFonts w:ascii="Tahoma" w:hAnsi="Tahoma" w:cs="Tahoma"/>
          <w:szCs w:val="24"/>
        </w:rPr>
        <w:t xml:space="preserve"> </w:t>
      </w:r>
      <w:r w:rsidRPr="00843528">
        <w:rPr>
          <w:rFonts w:ascii="Tahoma" w:hAnsi="Tahoma" w:cs="Tahoma"/>
          <w:szCs w:val="24"/>
        </w:rPr>
        <w:t>establec</w:t>
      </w:r>
      <w:r w:rsidR="003A6D5E" w:rsidRPr="00843528">
        <w:rPr>
          <w:rFonts w:ascii="Tahoma" w:hAnsi="Tahoma" w:cs="Tahoma"/>
          <w:szCs w:val="24"/>
        </w:rPr>
        <w:t xml:space="preserve">ió </w:t>
      </w:r>
      <w:r w:rsidRPr="00843528">
        <w:rPr>
          <w:rFonts w:ascii="Tahoma" w:hAnsi="Tahoma" w:cs="Tahoma"/>
          <w:szCs w:val="24"/>
        </w:rPr>
        <w:t>la Estrategia de Fiscalización de Mediano Plazo 2015-2018, cuyo propósito es aportar líneas generales y criterios relevantes que orienten y consolide</w:t>
      </w:r>
      <w:r w:rsidR="00463B93" w:rsidRPr="00843528">
        <w:rPr>
          <w:rFonts w:ascii="Tahoma" w:hAnsi="Tahoma" w:cs="Tahoma"/>
          <w:szCs w:val="24"/>
        </w:rPr>
        <w:t>n la labor fiscalizadora de la i</w:t>
      </w:r>
      <w:r w:rsidRPr="00843528">
        <w:rPr>
          <w:rFonts w:ascii="Tahoma" w:hAnsi="Tahoma" w:cs="Tahoma"/>
          <w:szCs w:val="24"/>
        </w:rPr>
        <w:t>nstitución, en un determinado tiempo y espacio, con ejes de prioridad que evidencian mayor incumplimiento o vulnerabilidad en la gestión pública, de los derechos de las personas con discapacidad.</w:t>
      </w:r>
    </w:p>
    <w:p w14:paraId="2382F823" w14:textId="77777777" w:rsidR="00463B93" w:rsidRPr="00843528" w:rsidRDefault="00463B93" w:rsidP="0059147B">
      <w:pPr>
        <w:spacing w:after="0" w:line="360" w:lineRule="auto"/>
        <w:ind w:right="23"/>
        <w:jc w:val="both"/>
        <w:rPr>
          <w:rFonts w:ascii="Tahoma" w:hAnsi="Tahoma" w:cs="Tahoma"/>
          <w:szCs w:val="24"/>
        </w:rPr>
      </w:pPr>
    </w:p>
    <w:p w14:paraId="7276131B" w14:textId="77777777" w:rsidR="00463B93" w:rsidRPr="00843528" w:rsidRDefault="00463B93" w:rsidP="0059147B">
      <w:pPr>
        <w:spacing w:after="0" w:line="360" w:lineRule="auto"/>
        <w:ind w:right="23"/>
        <w:jc w:val="both"/>
        <w:rPr>
          <w:rFonts w:ascii="Tahoma" w:hAnsi="Tahoma" w:cs="Tahoma"/>
          <w:szCs w:val="24"/>
        </w:rPr>
      </w:pPr>
      <w:r w:rsidRPr="00843528">
        <w:rPr>
          <w:rFonts w:ascii="Tahoma" w:hAnsi="Tahoma" w:cs="Tahoma"/>
          <w:szCs w:val="24"/>
        </w:rPr>
        <w:t xml:space="preserve">Las múltiples manifestaciones de exclusión que experimentan las personas con discapacidad en Costa Rica, justifican el abordaje realizado y dirigido a través del Igeda a todo el sector público, siendo </w:t>
      </w:r>
      <w:r w:rsidR="00ED383D" w:rsidRPr="00843528">
        <w:rPr>
          <w:rFonts w:ascii="Tahoma" w:hAnsi="Tahoma" w:cs="Tahoma"/>
          <w:szCs w:val="24"/>
        </w:rPr>
        <w:t>que,</w:t>
      </w:r>
      <w:r w:rsidRPr="00843528">
        <w:rPr>
          <w:rFonts w:ascii="Tahoma" w:hAnsi="Tahoma" w:cs="Tahoma"/>
          <w:szCs w:val="24"/>
        </w:rPr>
        <w:t xml:space="preserve"> desde la particularidad de cada entidad, se debe garantizar </w:t>
      </w:r>
      <w:r w:rsidR="00D50211">
        <w:rPr>
          <w:rFonts w:ascii="Tahoma" w:hAnsi="Tahoma" w:cs="Tahoma"/>
          <w:szCs w:val="24"/>
        </w:rPr>
        <w:t>la inclusión de</w:t>
      </w:r>
      <w:r w:rsidRPr="00843528">
        <w:rPr>
          <w:rFonts w:ascii="Tahoma" w:hAnsi="Tahoma" w:cs="Tahoma"/>
          <w:szCs w:val="24"/>
        </w:rPr>
        <w:t xml:space="preserve"> las personas </w:t>
      </w:r>
      <w:r w:rsidR="00D50211">
        <w:rPr>
          <w:rFonts w:ascii="Tahoma" w:hAnsi="Tahoma" w:cs="Tahoma"/>
          <w:szCs w:val="24"/>
        </w:rPr>
        <w:t xml:space="preserve">con discapacidad </w:t>
      </w:r>
      <w:r w:rsidRPr="00843528">
        <w:rPr>
          <w:rFonts w:ascii="Tahoma" w:hAnsi="Tahoma" w:cs="Tahoma"/>
          <w:szCs w:val="24"/>
        </w:rPr>
        <w:t xml:space="preserve">en la sociedad y </w:t>
      </w:r>
      <w:r w:rsidR="00D50211">
        <w:rPr>
          <w:rFonts w:ascii="Tahoma" w:hAnsi="Tahoma" w:cs="Tahoma"/>
          <w:szCs w:val="24"/>
        </w:rPr>
        <w:t xml:space="preserve">su </w:t>
      </w:r>
      <w:r w:rsidR="00D50211">
        <w:rPr>
          <w:rFonts w:ascii="Tahoma" w:hAnsi="Tahoma" w:cs="Tahoma"/>
          <w:szCs w:val="24"/>
        </w:rPr>
        <w:lastRenderedPageBreak/>
        <w:t>participación</w:t>
      </w:r>
      <w:r w:rsidRPr="00843528">
        <w:rPr>
          <w:rFonts w:ascii="Tahoma" w:hAnsi="Tahoma" w:cs="Tahoma"/>
          <w:szCs w:val="24"/>
        </w:rPr>
        <w:t xml:space="preserve"> en igualdad de condiciones</w:t>
      </w:r>
      <w:r w:rsidR="00D50211">
        <w:rPr>
          <w:rFonts w:ascii="Tahoma" w:hAnsi="Tahoma" w:cs="Tahoma"/>
          <w:szCs w:val="24"/>
        </w:rPr>
        <w:t>,</w:t>
      </w:r>
      <w:r w:rsidR="003E29B8">
        <w:rPr>
          <w:rFonts w:ascii="Tahoma" w:hAnsi="Tahoma" w:cs="Tahoma"/>
          <w:szCs w:val="24"/>
        </w:rPr>
        <w:t xml:space="preserve"> </w:t>
      </w:r>
      <w:r w:rsidRPr="00843528">
        <w:rPr>
          <w:rFonts w:ascii="Tahoma" w:hAnsi="Tahoma" w:cs="Tahoma"/>
          <w:szCs w:val="24"/>
        </w:rPr>
        <w:t>el ejercicio de los de</w:t>
      </w:r>
      <w:r w:rsidR="00D50211">
        <w:rPr>
          <w:rFonts w:ascii="Tahoma" w:hAnsi="Tahoma" w:cs="Tahoma"/>
          <w:szCs w:val="24"/>
        </w:rPr>
        <w:t>rechos y deberes que el Estado C</w:t>
      </w:r>
      <w:r w:rsidRPr="00843528">
        <w:rPr>
          <w:rFonts w:ascii="Tahoma" w:hAnsi="Tahoma" w:cs="Tahoma"/>
          <w:szCs w:val="24"/>
        </w:rPr>
        <w:t xml:space="preserve">ostarricense otorga a toda la población sin distingo alguno. </w:t>
      </w:r>
    </w:p>
    <w:p w14:paraId="36C7DC15" w14:textId="77777777" w:rsidR="003E29B8" w:rsidRDefault="003E29B8" w:rsidP="003E29B8">
      <w:pPr>
        <w:spacing w:after="0" w:line="360" w:lineRule="auto"/>
        <w:jc w:val="both"/>
        <w:rPr>
          <w:rFonts w:ascii="Tahoma" w:hAnsi="Tahoma" w:cs="Tahoma"/>
          <w:szCs w:val="24"/>
          <w:lang w:val="es-ES_tradnl"/>
        </w:rPr>
      </w:pPr>
    </w:p>
    <w:p w14:paraId="2C52F369" w14:textId="77777777" w:rsidR="003E29B8" w:rsidRPr="00843528" w:rsidRDefault="003E29B8" w:rsidP="003E29B8">
      <w:pPr>
        <w:spacing w:after="0" w:line="360" w:lineRule="auto"/>
        <w:jc w:val="both"/>
        <w:rPr>
          <w:rStyle w:val="Hipervnculo"/>
          <w:rFonts w:ascii="Tahoma" w:hAnsi="Tahoma" w:cs="Tahoma"/>
          <w:szCs w:val="24"/>
        </w:rPr>
      </w:pPr>
      <w:r>
        <w:rPr>
          <w:rFonts w:ascii="Tahoma" w:hAnsi="Tahoma" w:cs="Tahoma"/>
          <w:szCs w:val="24"/>
          <w:lang w:val="es-ES_tradnl"/>
        </w:rPr>
        <w:t>La herramienta de</w:t>
      </w:r>
      <w:r w:rsidRPr="00843528">
        <w:rPr>
          <w:rFonts w:ascii="Tahoma" w:hAnsi="Tahoma" w:cs="Tahoma"/>
          <w:szCs w:val="24"/>
          <w:lang w:val="es-ES_tradnl"/>
        </w:rPr>
        <w:t xml:space="preserve"> autoevaluación se dispuso a la orden de las entidades a partir del 0</w:t>
      </w:r>
      <w:r>
        <w:rPr>
          <w:rFonts w:ascii="Tahoma" w:hAnsi="Tahoma" w:cs="Tahoma"/>
          <w:szCs w:val="24"/>
          <w:lang w:val="es-ES_tradnl"/>
        </w:rPr>
        <w:t>9 de enero de 2017, en la página w</w:t>
      </w:r>
      <w:r w:rsidRPr="00843528">
        <w:rPr>
          <w:rFonts w:ascii="Tahoma" w:hAnsi="Tahoma" w:cs="Tahoma"/>
          <w:szCs w:val="24"/>
          <w:lang w:val="es-ES_tradnl"/>
        </w:rPr>
        <w:t xml:space="preserve">eb </w:t>
      </w:r>
      <w:hyperlink r:id="rId13" w:history="1">
        <w:r w:rsidRPr="00843528">
          <w:rPr>
            <w:rStyle w:val="Hipervnculo"/>
            <w:rFonts w:ascii="Tahoma" w:hAnsi="Tahoma" w:cs="Tahoma"/>
            <w:szCs w:val="24"/>
          </w:rPr>
          <w:t>www.igeda.org</w:t>
        </w:r>
      </w:hyperlink>
      <w:r w:rsidRPr="00843528">
        <w:rPr>
          <w:rStyle w:val="Hipervnculo"/>
          <w:rFonts w:ascii="Tahoma" w:hAnsi="Tahoma" w:cs="Tahoma"/>
          <w:szCs w:val="24"/>
        </w:rPr>
        <w:t>.</w:t>
      </w:r>
    </w:p>
    <w:p w14:paraId="0550DE90" w14:textId="77777777" w:rsidR="00A87579" w:rsidRPr="00843528" w:rsidRDefault="00A87579" w:rsidP="002502DA">
      <w:pPr>
        <w:spacing w:after="0" w:line="360" w:lineRule="auto"/>
        <w:ind w:right="23"/>
        <w:jc w:val="both"/>
        <w:rPr>
          <w:rFonts w:ascii="Tahoma" w:hAnsi="Tahoma" w:cs="Tahoma"/>
          <w:szCs w:val="24"/>
        </w:rPr>
      </w:pPr>
    </w:p>
    <w:p w14:paraId="0A76DE82" w14:textId="77777777" w:rsidR="00FB3E24" w:rsidRPr="00843528" w:rsidRDefault="003A6D5E" w:rsidP="002502DA">
      <w:pPr>
        <w:spacing w:after="0" w:line="360" w:lineRule="auto"/>
        <w:jc w:val="both"/>
        <w:rPr>
          <w:rFonts w:ascii="Tahoma" w:hAnsi="Tahoma" w:cs="Tahoma"/>
          <w:szCs w:val="24"/>
        </w:rPr>
      </w:pPr>
      <w:r w:rsidRPr="00843528">
        <w:rPr>
          <w:rFonts w:ascii="Tahoma" w:hAnsi="Tahoma" w:cs="Tahoma"/>
          <w:szCs w:val="24"/>
          <w:lang w:val="es-ES_tradnl"/>
        </w:rPr>
        <w:t xml:space="preserve">Un mes antes, </w:t>
      </w:r>
      <w:r w:rsidR="00B22154">
        <w:rPr>
          <w:rFonts w:ascii="Tahoma" w:hAnsi="Tahoma" w:cs="Tahoma"/>
          <w:szCs w:val="24"/>
        </w:rPr>
        <w:t xml:space="preserve">el 09 de diciembre de </w:t>
      </w:r>
      <w:r w:rsidRPr="00843528">
        <w:rPr>
          <w:rFonts w:ascii="Tahoma" w:hAnsi="Tahoma" w:cs="Tahoma"/>
          <w:szCs w:val="24"/>
        </w:rPr>
        <w:t xml:space="preserve">2016, </w:t>
      </w:r>
      <w:r w:rsidR="00FB3E24" w:rsidRPr="00843528">
        <w:rPr>
          <w:rFonts w:ascii="Tahoma" w:hAnsi="Tahoma" w:cs="Tahoma"/>
          <w:szCs w:val="24"/>
        </w:rPr>
        <w:t xml:space="preserve">la Unidad de Fiscalización </w:t>
      </w:r>
      <w:r w:rsidR="00552BA6" w:rsidRPr="00843528">
        <w:rPr>
          <w:rFonts w:ascii="Tahoma" w:hAnsi="Tahoma" w:cs="Tahoma"/>
          <w:szCs w:val="24"/>
          <w:lang w:val="es-ES_tradnl"/>
        </w:rPr>
        <w:t>imparti</w:t>
      </w:r>
      <w:r w:rsidRPr="00843528">
        <w:rPr>
          <w:rFonts w:ascii="Tahoma" w:hAnsi="Tahoma" w:cs="Tahoma"/>
          <w:szCs w:val="24"/>
          <w:lang w:val="es-ES_tradnl"/>
        </w:rPr>
        <w:t xml:space="preserve">ó </w:t>
      </w:r>
      <w:r w:rsidR="002502DA" w:rsidRPr="00843528">
        <w:rPr>
          <w:rFonts w:ascii="Tahoma" w:hAnsi="Tahoma" w:cs="Tahoma"/>
          <w:szCs w:val="24"/>
          <w:lang w:val="es-ES_tradnl"/>
        </w:rPr>
        <w:t xml:space="preserve">la </w:t>
      </w:r>
      <w:r w:rsidR="00D34283" w:rsidRPr="00843528">
        <w:rPr>
          <w:rFonts w:ascii="Tahoma" w:hAnsi="Tahoma" w:cs="Tahoma"/>
          <w:szCs w:val="24"/>
        </w:rPr>
        <w:t>capacitación</w:t>
      </w:r>
      <w:r w:rsidR="002502DA" w:rsidRPr="00843528">
        <w:rPr>
          <w:rFonts w:ascii="Tahoma" w:hAnsi="Tahoma" w:cs="Tahoma"/>
          <w:szCs w:val="24"/>
        </w:rPr>
        <w:t xml:space="preserve"> </w:t>
      </w:r>
      <w:r w:rsidR="003E29B8">
        <w:rPr>
          <w:rFonts w:ascii="Tahoma" w:hAnsi="Tahoma" w:cs="Tahoma"/>
          <w:szCs w:val="24"/>
        </w:rPr>
        <w:t>para</w:t>
      </w:r>
      <w:r w:rsidR="002502DA" w:rsidRPr="00843528">
        <w:rPr>
          <w:rFonts w:ascii="Tahoma" w:hAnsi="Tahoma" w:cs="Tahoma"/>
          <w:szCs w:val="24"/>
        </w:rPr>
        <w:t xml:space="preserve"> el uso de la herramienta digital: Índice de Gestión en Discapacidad y </w:t>
      </w:r>
      <w:r w:rsidR="002502DA" w:rsidRPr="00B22154">
        <w:rPr>
          <w:rFonts w:ascii="Tahoma" w:hAnsi="Tahoma" w:cs="Tahoma"/>
          <w:szCs w:val="24"/>
        </w:rPr>
        <w:t>Accesibilidad (Igeda)</w:t>
      </w:r>
      <w:r w:rsidRPr="00B22154">
        <w:rPr>
          <w:rFonts w:ascii="Tahoma" w:hAnsi="Tahoma" w:cs="Tahoma"/>
          <w:szCs w:val="24"/>
        </w:rPr>
        <w:t>.</w:t>
      </w:r>
      <w:r w:rsidRPr="00843528">
        <w:rPr>
          <w:rFonts w:ascii="Tahoma" w:hAnsi="Tahoma" w:cs="Tahoma"/>
          <w:szCs w:val="24"/>
        </w:rPr>
        <w:t xml:space="preserve"> </w:t>
      </w:r>
    </w:p>
    <w:p w14:paraId="0D42CA71" w14:textId="77777777" w:rsidR="002502DA" w:rsidRPr="00843528" w:rsidRDefault="002502DA" w:rsidP="002502DA">
      <w:pPr>
        <w:spacing w:after="0" w:line="360" w:lineRule="auto"/>
        <w:jc w:val="both"/>
        <w:rPr>
          <w:rFonts w:ascii="Tahoma" w:hAnsi="Tahoma" w:cs="Tahoma"/>
          <w:b/>
          <w:szCs w:val="24"/>
        </w:rPr>
      </w:pPr>
    </w:p>
    <w:p w14:paraId="565D00C7" w14:textId="77777777" w:rsidR="002502DA" w:rsidRPr="00843528" w:rsidRDefault="00A87579" w:rsidP="00537944">
      <w:pPr>
        <w:spacing w:after="0" w:line="360" w:lineRule="auto"/>
        <w:jc w:val="both"/>
        <w:rPr>
          <w:rFonts w:ascii="Tahoma" w:hAnsi="Tahoma" w:cs="Tahoma"/>
          <w:b/>
          <w:szCs w:val="24"/>
        </w:rPr>
      </w:pPr>
      <w:r w:rsidRPr="00843528">
        <w:rPr>
          <w:rFonts w:ascii="Tahoma" w:hAnsi="Tahoma" w:cs="Tahoma"/>
          <w:szCs w:val="24"/>
          <w:lang w:val="es-ES_tradnl"/>
        </w:rPr>
        <w:t xml:space="preserve">En esta primera </w:t>
      </w:r>
      <w:r w:rsidR="003E29B8">
        <w:rPr>
          <w:rFonts w:ascii="Tahoma" w:hAnsi="Tahoma" w:cs="Tahoma"/>
          <w:szCs w:val="24"/>
          <w:lang w:val="es-ES_tradnl"/>
        </w:rPr>
        <w:t>e</w:t>
      </w:r>
      <w:r w:rsidR="00FB3E24" w:rsidRPr="00843528">
        <w:rPr>
          <w:rFonts w:ascii="Tahoma" w:hAnsi="Tahoma" w:cs="Tahoma"/>
          <w:szCs w:val="24"/>
          <w:lang w:val="es-ES_tradnl"/>
        </w:rPr>
        <w:t>dición</w:t>
      </w:r>
      <w:r w:rsidRPr="00843528">
        <w:rPr>
          <w:rFonts w:ascii="Tahoma" w:hAnsi="Tahoma" w:cs="Tahoma"/>
          <w:szCs w:val="24"/>
          <w:lang w:val="es-ES_tradnl"/>
        </w:rPr>
        <w:t xml:space="preserve">, </w:t>
      </w:r>
      <w:r w:rsidR="00FB3E24" w:rsidRPr="00843528">
        <w:rPr>
          <w:rFonts w:ascii="Tahoma" w:hAnsi="Tahoma" w:cs="Tahoma"/>
          <w:szCs w:val="24"/>
          <w:lang w:val="es-ES_tradnl"/>
        </w:rPr>
        <w:t xml:space="preserve">se estableció un primer periodo para aportar datos e </w:t>
      </w:r>
      <w:r w:rsidRPr="00843528">
        <w:rPr>
          <w:rFonts w:ascii="Tahoma" w:hAnsi="Tahoma" w:cs="Tahoma"/>
          <w:szCs w:val="24"/>
          <w:lang w:val="es-ES_tradnl"/>
        </w:rPr>
        <w:t>inf</w:t>
      </w:r>
      <w:r w:rsidR="00B22154">
        <w:rPr>
          <w:rFonts w:ascii="Tahoma" w:hAnsi="Tahoma" w:cs="Tahoma"/>
          <w:szCs w:val="24"/>
          <w:lang w:val="es-ES_tradnl"/>
        </w:rPr>
        <w:t>ormación en la herramienta Igeda</w:t>
      </w:r>
      <w:r w:rsidR="00FB3E24" w:rsidRPr="00843528">
        <w:rPr>
          <w:rFonts w:ascii="Tahoma" w:hAnsi="Tahoma" w:cs="Tahoma"/>
          <w:szCs w:val="24"/>
          <w:lang w:val="es-ES_tradnl"/>
        </w:rPr>
        <w:t>: del 09 de enero al 24</w:t>
      </w:r>
      <w:r w:rsidRPr="00843528">
        <w:rPr>
          <w:rFonts w:ascii="Tahoma" w:hAnsi="Tahoma" w:cs="Tahoma"/>
          <w:szCs w:val="24"/>
          <w:lang w:val="es-ES_tradnl"/>
        </w:rPr>
        <w:t xml:space="preserve"> de febrero</w:t>
      </w:r>
      <w:r w:rsidR="00FB3E24" w:rsidRPr="00843528">
        <w:rPr>
          <w:rFonts w:ascii="Tahoma" w:hAnsi="Tahoma" w:cs="Tahoma"/>
          <w:szCs w:val="24"/>
          <w:lang w:val="es-ES_tradnl"/>
        </w:rPr>
        <w:t xml:space="preserve"> de </w:t>
      </w:r>
      <w:r w:rsidRPr="00843528">
        <w:rPr>
          <w:rFonts w:ascii="Tahoma" w:hAnsi="Tahoma" w:cs="Tahoma"/>
          <w:szCs w:val="24"/>
          <w:lang w:val="es-ES_tradnl"/>
        </w:rPr>
        <w:t>2017</w:t>
      </w:r>
      <w:r w:rsidR="00552BA6" w:rsidRPr="00843528">
        <w:rPr>
          <w:rFonts w:ascii="Tahoma" w:hAnsi="Tahoma" w:cs="Tahoma"/>
          <w:szCs w:val="24"/>
          <w:lang w:val="es-ES_tradnl"/>
        </w:rPr>
        <w:t>, para un total de treinta y cinco días hábiles.</w:t>
      </w:r>
      <w:r w:rsidRPr="00843528">
        <w:rPr>
          <w:rFonts w:ascii="Tahoma" w:hAnsi="Tahoma" w:cs="Tahoma"/>
          <w:szCs w:val="24"/>
          <w:lang w:val="es-ES_tradnl"/>
        </w:rPr>
        <w:t xml:space="preserve"> </w:t>
      </w:r>
    </w:p>
    <w:p w14:paraId="48F3C72E" w14:textId="77777777" w:rsidR="002502DA" w:rsidRPr="00843528" w:rsidRDefault="002502DA" w:rsidP="00537944">
      <w:pPr>
        <w:spacing w:after="0" w:line="360" w:lineRule="auto"/>
        <w:ind w:right="23"/>
        <w:jc w:val="both"/>
        <w:rPr>
          <w:rFonts w:ascii="Tahoma" w:hAnsi="Tahoma" w:cs="Tahoma"/>
          <w:szCs w:val="24"/>
          <w:lang w:val="es-ES_tradnl"/>
        </w:rPr>
      </w:pPr>
    </w:p>
    <w:p w14:paraId="4B2D1756" w14:textId="77777777" w:rsidR="00036905" w:rsidRPr="00843528" w:rsidRDefault="00FB3E24" w:rsidP="00537944">
      <w:pPr>
        <w:spacing w:after="0" w:line="360" w:lineRule="auto"/>
        <w:ind w:right="23"/>
        <w:jc w:val="both"/>
        <w:rPr>
          <w:rFonts w:ascii="Tahoma" w:hAnsi="Tahoma" w:cs="Tahoma"/>
          <w:szCs w:val="24"/>
          <w:lang w:val="es-ES_tradnl"/>
        </w:rPr>
      </w:pPr>
      <w:r w:rsidRPr="00843528">
        <w:rPr>
          <w:rFonts w:ascii="Tahoma" w:hAnsi="Tahoma" w:cs="Tahoma"/>
          <w:szCs w:val="24"/>
          <w:lang w:val="es-ES_tradnl"/>
        </w:rPr>
        <w:t>Un segundo</w:t>
      </w:r>
      <w:r w:rsidR="00A87579" w:rsidRPr="00843528">
        <w:rPr>
          <w:rFonts w:ascii="Tahoma" w:hAnsi="Tahoma" w:cs="Tahoma"/>
          <w:szCs w:val="24"/>
          <w:lang w:val="es-ES_tradnl"/>
        </w:rPr>
        <w:t xml:space="preserve"> </w:t>
      </w:r>
      <w:r w:rsidRPr="00843528">
        <w:rPr>
          <w:rFonts w:ascii="Tahoma" w:hAnsi="Tahoma" w:cs="Tahoma"/>
          <w:szCs w:val="24"/>
          <w:lang w:val="es-ES_tradnl"/>
        </w:rPr>
        <w:t>periodo</w:t>
      </w:r>
      <w:r w:rsidR="00A87579" w:rsidRPr="00843528">
        <w:rPr>
          <w:rFonts w:ascii="Tahoma" w:hAnsi="Tahoma" w:cs="Tahoma"/>
          <w:szCs w:val="24"/>
          <w:lang w:val="es-ES_tradnl"/>
        </w:rPr>
        <w:t xml:space="preserve"> se dispuso </w:t>
      </w:r>
      <w:r w:rsidR="00351F1A" w:rsidRPr="00843528">
        <w:rPr>
          <w:rFonts w:ascii="Tahoma" w:hAnsi="Tahoma" w:cs="Tahoma"/>
          <w:szCs w:val="24"/>
          <w:lang w:val="es-ES_tradnl"/>
        </w:rPr>
        <w:t xml:space="preserve">en las fechas comprendidas entre el </w:t>
      </w:r>
      <w:r w:rsidR="00537944" w:rsidRPr="00843528">
        <w:rPr>
          <w:rFonts w:ascii="Tahoma" w:hAnsi="Tahoma" w:cs="Tahoma"/>
          <w:szCs w:val="24"/>
          <w:lang w:val="es-ES_tradnl"/>
        </w:rPr>
        <w:t xml:space="preserve">29 de marzo, y el </w:t>
      </w:r>
      <w:r w:rsidRPr="00843528">
        <w:rPr>
          <w:rFonts w:ascii="Tahoma" w:hAnsi="Tahoma" w:cs="Tahoma"/>
          <w:szCs w:val="24"/>
          <w:lang w:val="es-ES_tradnl"/>
        </w:rPr>
        <w:t>0</w:t>
      </w:r>
      <w:r w:rsidR="00B22154">
        <w:rPr>
          <w:rFonts w:ascii="Tahoma" w:hAnsi="Tahoma" w:cs="Tahoma"/>
          <w:szCs w:val="24"/>
          <w:lang w:val="es-ES_tradnl"/>
        </w:rPr>
        <w:t xml:space="preserve">7 de abril de </w:t>
      </w:r>
      <w:r w:rsidR="00537944" w:rsidRPr="00843528">
        <w:rPr>
          <w:rFonts w:ascii="Tahoma" w:hAnsi="Tahoma" w:cs="Tahoma"/>
          <w:szCs w:val="24"/>
          <w:lang w:val="es-ES_tradnl"/>
        </w:rPr>
        <w:t>2017</w:t>
      </w:r>
      <w:r w:rsidR="004E3E0F" w:rsidRPr="00843528">
        <w:rPr>
          <w:rFonts w:ascii="Tahoma" w:hAnsi="Tahoma" w:cs="Tahoma"/>
          <w:szCs w:val="24"/>
          <w:lang w:val="es-ES_tradnl"/>
        </w:rPr>
        <w:t xml:space="preserve">, </w:t>
      </w:r>
      <w:r w:rsidR="00552BA6" w:rsidRPr="00843528">
        <w:rPr>
          <w:rFonts w:ascii="Tahoma" w:hAnsi="Tahoma" w:cs="Tahoma"/>
          <w:szCs w:val="24"/>
          <w:lang w:val="es-ES_tradnl"/>
        </w:rPr>
        <w:t>ocho días hábiles</w:t>
      </w:r>
      <w:r w:rsidR="004E3E0F" w:rsidRPr="00843528">
        <w:rPr>
          <w:rFonts w:ascii="Tahoma" w:hAnsi="Tahoma" w:cs="Tahoma"/>
          <w:szCs w:val="24"/>
          <w:lang w:val="es-ES_tradnl"/>
        </w:rPr>
        <w:t xml:space="preserve"> en total</w:t>
      </w:r>
      <w:r w:rsidR="00537944" w:rsidRPr="00843528">
        <w:rPr>
          <w:rFonts w:ascii="Tahoma" w:hAnsi="Tahoma" w:cs="Tahoma"/>
          <w:szCs w:val="24"/>
          <w:lang w:val="es-ES_tradnl"/>
        </w:rPr>
        <w:t xml:space="preserve">. </w:t>
      </w:r>
      <w:r w:rsidR="00552BA6" w:rsidRPr="00843528">
        <w:rPr>
          <w:rFonts w:ascii="Tahoma" w:hAnsi="Tahoma" w:cs="Tahoma"/>
          <w:szCs w:val="24"/>
          <w:lang w:val="es-ES_tradnl"/>
        </w:rPr>
        <w:t xml:space="preserve">El Conapdis </w:t>
      </w:r>
      <w:r w:rsidR="004E3E0F" w:rsidRPr="00843528">
        <w:rPr>
          <w:rFonts w:ascii="Tahoma" w:hAnsi="Tahoma" w:cs="Tahoma"/>
          <w:szCs w:val="24"/>
          <w:lang w:val="es-ES_tradnl"/>
        </w:rPr>
        <w:t>accedió a incorporar</w:t>
      </w:r>
      <w:r w:rsidR="00831B1D" w:rsidRPr="00843528">
        <w:rPr>
          <w:rFonts w:ascii="Tahoma" w:hAnsi="Tahoma" w:cs="Tahoma"/>
          <w:szCs w:val="24"/>
          <w:lang w:val="es-ES_tradnl"/>
        </w:rPr>
        <w:t>,</w:t>
      </w:r>
      <w:r w:rsidR="00552BA6" w:rsidRPr="00843528">
        <w:rPr>
          <w:rFonts w:ascii="Tahoma" w:hAnsi="Tahoma" w:cs="Tahoma"/>
          <w:szCs w:val="24"/>
          <w:lang w:val="es-ES_tradnl"/>
        </w:rPr>
        <w:t xml:space="preserve"> aquellas instituciones y municipalidades que habiendo incursionado en la herramienta I</w:t>
      </w:r>
      <w:r w:rsidR="00B22154">
        <w:rPr>
          <w:rFonts w:ascii="Tahoma" w:hAnsi="Tahoma" w:cs="Tahoma"/>
          <w:szCs w:val="24"/>
          <w:lang w:val="es-ES_tradnl"/>
        </w:rPr>
        <w:t>geda</w:t>
      </w:r>
      <w:r w:rsidR="00831B1D" w:rsidRPr="00843528">
        <w:rPr>
          <w:rFonts w:ascii="Tahoma" w:hAnsi="Tahoma" w:cs="Tahoma"/>
          <w:szCs w:val="24"/>
          <w:lang w:val="es-ES_tradnl"/>
        </w:rPr>
        <w:t xml:space="preserve"> durante el período anterior, </w:t>
      </w:r>
      <w:r w:rsidR="00552BA6" w:rsidRPr="00843528">
        <w:rPr>
          <w:rFonts w:ascii="Tahoma" w:hAnsi="Tahoma" w:cs="Tahoma"/>
          <w:szCs w:val="24"/>
          <w:lang w:val="es-ES_tradnl"/>
        </w:rPr>
        <w:t>no terminaron de llenarla</w:t>
      </w:r>
      <w:r w:rsidR="00036905" w:rsidRPr="00843528">
        <w:rPr>
          <w:rFonts w:ascii="Tahoma" w:hAnsi="Tahoma" w:cs="Tahoma"/>
          <w:szCs w:val="24"/>
          <w:lang w:val="es-ES_tradnl"/>
        </w:rPr>
        <w:t xml:space="preserve"> al cierre previsto</w:t>
      </w:r>
      <w:r w:rsidR="004E3E0F" w:rsidRPr="00843528">
        <w:rPr>
          <w:rFonts w:ascii="Tahoma" w:hAnsi="Tahoma" w:cs="Tahoma"/>
          <w:szCs w:val="24"/>
          <w:lang w:val="es-ES_tradnl"/>
        </w:rPr>
        <w:t xml:space="preserve"> y se abrió la posibilidad a las que no lo habían iniciado.</w:t>
      </w:r>
    </w:p>
    <w:p w14:paraId="1BE5201A" w14:textId="77777777" w:rsidR="00036905" w:rsidRPr="00843528" w:rsidRDefault="00036905" w:rsidP="00537944">
      <w:pPr>
        <w:spacing w:after="0" w:line="360" w:lineRule="auto"/>
        <w:ind w:right="23"/>
        <w:jc w:val="both"/>
        <w:rPr>
          <w:rFonts w:ascii="Tahoma" w:hAnsi="Tahoma" w:cs="Tahoma"/>
          <w:szCs w:val="24"/>
          <w:lang w:val="es-ES_tradnl"/>
        </w:rPr>
      </w:pPr>
    </w:p>
    <w:p w14:paraId="400D4177" w14:textId="77777777" w:rsidR="00A87579" w:rsidRPr="00843528" w:rsidRDefault="00036905" w:rsidP="00537944">
      <w:pPr>
        <w:spacing w:after="0" w:line="360" w:lineRule="auto"/>
        <w:ind w:right="23"/>
        <w:jc w:val="both"/>
        <w:rPr>
          <w:rFonts w:ascii="Tahoma" w:hAnsi="Tahoma" w:cs="Tahoma"/>
          <w:szCs w:val="24"/>
        </w:rPr>
      </w:pPr>
      <w:r w:rsidRPr="00843528">
        <w:rPr>
          <w:rFonts w:ascii="Tahoma" w:hAnsi="Tahoma" w:cs="Tahoma"/>
          <w:szCs w:val="24"/>
          <w:lang w:val="es-ES_tradnl"/>
        </w:rPr>
        <w:t xml:space="preserve">Es digno de destacar </w:t>
      </w:r>
      <w:r w:rsidR="004E3E0F" w:rsidRPr="00843528">
        <w:rPr>
          <w:rFonts w:ascii="Tahoma" w:hAnsi="Tahoma" w:cs="Tahoma"/>
          <w:szCs w:val="24"/>
          <w:lang w:val="es-ES_tradnl"/>
        </w:rPr>
        <w:t>la amplitud de</w:t>
      </w:r>
      <w:r w:rsidRPr="00843528">
        <w:rPr>
          <w:rFonts w:ascii="Tahoma" w:hAnsi="Tahoma" w:cs="Tahoma"/>
          <w:szCs w:val="24"/>
          <w:lang w:val="es-ES_tradnl"/>
        </w:rPr>
        <w:t xml:space="preserve"> consultas que se </w:t>
      </w:r>
      <w:r w:rsidR="004E3E0F" w:rsidRPr="00843528">
        <w:rPr>
          <w:rFonts w:ascii="Tahoma" w:hAnsi="Tahoma" w:cs="Tahoma"/>
          <w:szCs w:val="24"/>
          <w:lang w:val="es-ES_tradnl"/>
        </w:rPr>
        <w:t>generaron</w:t>
      </w:r>
      <w:r w:rsidRPr="00843528">
        <w:rPr>
          <w:rFonts w:ascii="Tahoma" w:hAnsi="Tahoma" w:cs="Tahoma"/>
          <w:szCs w:val="24"/>
          <w:lang w:val="es-ES_tradnl"/>
        </w:rPr>
        <w:t xml:space="preserve"> durante el llenado del IGEDA; preguntas de orden técnico del </w:t>
      </w:r>
      <w:r w:rsidRPr="00843528">
        <w:rPr>
          <w:rFonts w:ascii="Tahoma" w:hAnsi="Tahoma" w:cs="Tahoma"/>
          <w:i/>
          <w:szCs w:val="24"/>
          <w:lang w:val="es-ES_tradnl"/>
        </w:rPr>
        <w:t>software</w:t>
      </w:r>
      <w:r w:rsidRPr="00843528">
        <w:rPr>
          <w:rFonts w:ascii="Tahoma" w:hAnsi="Tahoma" w:cs="Tahoma"/>
          <w:szCs w:val="24"/>
          <w:lang w:val="es-ES_tradnl"/>
        </w:rPr>
        <w:t xml:space="preserve">, como de fondo en cuanto a los requerimientos de las </w:t>
      </w:r>
      <w:r w:rsidR="004E3E0F" w:rsidRPr="00843528">
        <w:rPr>
          <w:rFonts w:ascii="Tahoma" w:hAnsi="Tahoma" w:cs="Tahoma"/>
          <w:szCs w:val="24"/>
          <w:lang w:val="es-ES_tradnl"/>
        </w:rPr>
        <w:t>interrogantes</w:t>
      </w:r>
      <w:r w:rsidRPr="00843528">
        <w:rPr>
          <w:rFonts w:ascii="Tahoma" w:hAnsi="Tahoma" w:cs="Tahoma"/>
          <w:szCs w:val="24"/>
          <w:lang w:val="es-ES_tradnl"/>
        </w:rPr>
        <w:t xml:space="preserve">. </w:t>
      </w:r>
      <w:r w:rsidR="004E3E0F" w:rsidRPr="00843528">
        <w:rPr>
          <w:rFonts w:ascii="Tahoma" w:hAnsi="Tahoma" w:cs="Tahoma"/>
          <w:szCs w:val="24"/>
          <w:lang w:val="es-ES_tradnl"/>
        </w:rPr>
        <w:t>E</w:t>
      </w:r>
      <w:r w:rsidR="00831B1D" w:rsidRPr="00843528">
        <w:rPr>
          <w:rFonts w:ascii="Tahoma" w:hAnsi="Tahoma" w:cs="Tahoma"/>
          <w:szCs w:val="24"/>
          <w:lang w:val="es-ES_tradnl"/>
        </w:rPr>
        <w:t>st</w:t>
      </w:r>
      <w:r w:rsidR="004E3E0F" w:rsidRPr="00843528">
        <w:rPr>
          <w:rFonts w:ascii="Tahoma" w:hAnsi="Tahoma" w:cs="Tahoma"/>
          <w:szCs w:val="24"/>
          <w:lang w:val="es-ES_tradnl"/>
        </w:rPr>
        <w:t>as consultas constituyen valioso</w:t>
      </w:r>
      <w:r w:rsidR="00831B1D" w:rsidRPr="00843528">
        <w:rPr>
          <w:rFonts w:ascii="Tahoma" w:hAnsi="Tahoma" w:cs="Tahoma"/>
          <w:szCs w:val="24"/>
          <w:lang w:val="es-ES_tradnl"/>
        </w:rPr>
        <w:t xml:space="preserve">s </w:t>
      </w:r>
      <w:r w:rsidR="004E3E0F" w:rsidRPr="00843528">
        <w:rPr>
          <w:rFonts w:ascii="Tahoma" w:hAnsi="Tahoma" w:cs="Tahoma"/>
          <w:szCs w:val="24"/>
          <w:lang w:val="es-ES_tradnl"/>
        </w:rPr>
        <w:t>aportes qu</w:t>
      </w:r>
      <w:r w:rsidR="00B22154">
        <w:rPr>
          <w:rFonts w:ascii="Tahoma" w:hAnsi="Tahoma" w:cs="Tahoma"/>
          <w:szCs w:val="24"/>
          <w:lang w:val="es-ES_tradnl"/>
        </w:rPr>
        <w:t>e permitirán fortalecer el Igeda</w:t>
      </w:r>
      <w:r w:rsidR="004E3E0F" w:rsidRPr="00843528">
        <w:rPr>
          <w:rFonts w:ascii="Tahoma" w:hAnsi="Tahoma" w:cs="Tahoma"/>
          <w:szCs w:val="24"/>
          <w:lang w:val="es-ES_tradnl"/>
        </w:rPr>
        <w:t xml:space="preserve">, como instrumento de fiscalización para </w:t>
      </w:r>
      <w:r w:rsidR="00831B1D" w:rsidRPr="00843528">
        <w:rPr>
          <w:rFonts w:ascii="Tahoma" w:hAnsi="Tahoma" w:cs="Tahoma"/>
          <w:szCs w:val="24"/>
          <w:lang w:val="es-ES_tradnl"/>
        </w:rPr>
        <w:t xml:space="preserve">el año 2018. </w:t>
      </w:r>
      <w:r w:rsidR="00552BA6" w:rsidRPr="00843528">
        <w:rPr>
          <w:rFonts w:ascii="Tahoma" w:hAnsi="Tahoma" w:cs="Tahoma"/>
          <w:szCs w:val="24"/>
          <w:lang w:val="es-ES_tradnl"/>
        </w:rPr>
        <w:t xml:space="preserve">  </w:t>
      </w:r>
      <w:r w:rsidR="00A87579" w:rsidRPr="00843528">
        <w:rPr>
          <w:rFonts w:ascii="Tahoma" w:hAnsi="Tahoma" w:cs="Tahoma"/>
          <w:szCs w:val="24"/>
          <w:lang w:val="es-ES_tradnl"/>
        </w:rPr>
        <w:t xml:space="preserve"> </w:t>
      </w:r>
    </w:p>
    <w:p w14:paraId="579538A9" w14:textId="77777777" w:rsidR="00537944" w:rsidRPr="00843528" w:rsidRDefault="00537944" w:rsidP="00537944">
      <w:pPr>
        <w:spacing w:after="0" w:line="360" w:lineRule="auto"/>
        <w:jc w:val="both"/>
        <w:rPr>
          <w:rFonts w:ascii="Tahoma" w:hAnsi="Tahoma" w:cs="Tahoma"/>
          <w:b/>
          <w:szCs w:val="24"/>
        </w:rPr>
      </w:pPr>
    </w:p>
    <w:p w14:paraId="12ABA1B6" w14:textId="77777777" w:rsidR="00725DEF" w:rsidRDefault="00725DEF" w:rsidP="00725DEF">
      <w:pPr>
        <w:spacing w:after="0" w:line="360" w:lineRule="auto"/>
        <w:jc w:val="both"/>
        <w:rPr>
          <w:rFonts w:ascii="Tahoma" w:hAnsi="Tahoma" w:cs="Tahoma"/>
          <w:b/>
          <w:szCs w:val="24"/>
        </w:rPr>
      </w:pPr>
    </w:p>
    <w:p w14:paraId="5D676F53" w14:textId="77777777" w:rsidR="00725DEF" w:rsidRDefault="00725DEF" w:rsidP="00725DEF">
      <w:pPr>
        <w:spacing w:after="0" w:line="360" w:lineRule="auto"/>
        <w:jc w:val="both"/>
        <w:rPr>
          <w:rFonts w:ascii="Tahoma" w:hAnsi="Tahoma" w:cs="Tahoma"/>
          <w:b/>
          <w:szCs w:val="24"/>
        </w:rPr>
      </w:pPr>
    </w:p>
    <w:p w14:paraId="6426A36F" w14:textId="77777777" w:rsidR="00725DEF" w:rsidRDefault="00725DEF" w:rsidP="00725DEF">
      <w:pPr>
        <w:spacing w:after="0" w:line="360" w:lineRule="auto"/>
        <w:jc w:val="both"/>
        <w:rPr>
          <w:rFonts w:ascii="Tahoma" w:hAnsi="Tahoma" w:cs="Tahoma"/>
          <w:b/>
          <w:szCs w:val="24"/>
        </w:rPr>
      </w:pPr>
    </w:p>
    <w:p w14:paraId="3958C2D3" w14:textId="77777777" w:rsidR="00806A62" w:rsidRPr="00725DEF" w:rsidRDefault="00806A62" w:rsidP="00725DEF">
      <w:pPr>
        <w:pStyle w:val="Ttulo1"/>
        <w:jc w:val="center"/>
        <w:rPr>
          <w:rFonts w:ascii="Tahoma" w:hAnsi="Tahoma" w:cs="Tahoma"/>
          <w:b/>
          <w:color w:val="auto"/>
          <w:sz w:val="28"/>
          <w:szCs w:val="28"/>
        </w:rPr>
      </w:pPr>
      <w:bookmarkStart w:id="7" w:name="_Toc483906782"/>
      <w:r w:rsidRPr="00725DEF">
        <w:rPr>
          <w:rFonts w:ascii="Tahoma" w:hAnsi="Tahoma" w:cs="Tahoma"/>
          <w:b/>
          <w:color w:val="auto"/>
          <w:sz w:val="28"/>
          <w:szCs w:val="28"/>
        </w:rPr>
        <w:lastRenderedPageBreak/>
        <w:t>Metodología</w:t>
      </w:r>
      <w:bookmarkEnd w:id="7"/>
    </w:p>
    <w:p w14:paraId="1D36E8E7"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rPr>
      </w:pPr>
    </w:p>
    <w:p w14:paraId="5E91ADFF" w14:textId="77777777" w:rsidR="00B011B5" w:rsidRDefault="00160349"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r>
        <w:rPr>
          <w:rFonts w:ascii="Tahoma" w:hAnsi="Tahoma" w:cs="Tahoma"/>
          <w:szCs w:val="24"/>
        </w:rPr>
        <w:t xml:space="preserve">La </w:t>
      </w:r>
      <w:r w:rsidR="00D33C2B" w:rsidRPr="00843528">
        <w:rPr>
          <w:rFonts w:ascii="Tahoma" w:hAnsi="Tahoma" w:cs="Tahoma"/>
          <w:szCs w:val="24"/>
        </w:rPr>
        <w:t xml:space="preserve">autoevaluación </w:t>
      </w:r>
      <w:r>
        <w:rPr>
          <w:rFonts w:ascii="Tahoma" w:hAnsi="Tahoma" w:cs="Tahoma"/>
          <w:szCs w:val="24"/>
        </w:rPr>
        <w:t xml:space="preserve">se elabora </w:t>
      </w:r>
      <w:r w:rsidR="00D33C2B" w:rsidRPr="00843528">
        <w:rPr>
          <w:rFonts w:ascii="Tahoma" w:hAnsi="Tahoma" w:cs="Tahoma"/>
          <w:szCs w:val="24"/>
        </w:rPr>
        <w:t xml:space="preserve">sobre la base de un cuestionario, </w:t>
      </w:r>
      <w:r>
        <w:rPr>
          <w:rFonts w:ascii="Tahoma" w:hAnsi="Tahoma" w:cs="Tahoma"/>
          <w:szCs w:val="24"/>
        </w:rPr>
        <w:t>que</w:t>
      </w:r>
      <w:r w:rsidR="00D33C2B" w:rsidRPr="00843528">
        <w:rPr>
          <w:rFonts w:ascii="Tahoma" w:hAnsi="Tahoma" w:cs="Tahoma"/>
          <w:szCs w:val="24"/>
        </w:rPr>
        <w:t xml:space="preserve"> permite al Conapdis contar con información</w:t>
      </w:r>
      <w:r w:rsidR="002F7257" w:rsidRPr="00843528">
        <w:rPr>
          <w:rFonts w:ascii="Tahoma" w:hAnsi="Tahoma" w:cs="Tahoma"/>
          <w:szCs w:val="24"/>
        </w:rPr>
        <w:t xml:space="preserve"> </w:t>
      </w:r>
      <w:r w:rsidR="004E3E0F" w:rsidRPr="00843528">
        <w:rPr>
          <w:rFonts w:ascii="Tahoma" w:hAnsi="Tahoma" w:cs="Tahoma"/>
          <w:szCs w:val="24"/>
        </w:rPr>
        <w:t>general</w:t>
      </w:r>
      <w:r>
        <w:rPr>
          <w:rFonts w:ascii="Tahoma" w:hAnsi="Tahoma" w:cs="Tahoma"/>
          <w:szCs w:val="24"/>
        </w:rPr>
        <w:t xml:space="preserve"> de la gestión en discapacidad por parte de las entidades públicas, </w:t>
      </w:r>
      <w:r w:rsidR="00ED383D">
        <w:rPr>
          <w:rFonts w:ascii="Tahoma" w:hAnsi="Tahoma" w:cs="Tahoma"/>
          <w:szCs w:val="24"/>
        </w:rPr>
        <w:t>quienes a</w:t>
      </w:r>
      <w:r>
        <w:rPr>
          <w:rFonts w:ascii="Tahoma" w:hAnsi="Tahoma" w:cs="Tahoma"/>
          <w:szCs w:val="24"/>
        </w:rPr>
        <w:t xml:space="preserve"> su vez, realizan </w:t>
      </w:r>
      <w:r w:rsidR="004E3E0F" w:rsidRPr="00843528">
        <w:rPr>
          <w:rFonts w:ascii="Tahoma" w:hAnsi="Tahoma" w:cs="Tahoma"/>
          <w:szCs w:val="24"/>
        </w:rPr>
        <w:t>un proceso</w:t>
      </w:r>
      <w:r w:rsidR="00831B1D" w:rsidRPr="00843528">
        <w:rPr>
          <w:rFonts w:ascii="Tahoma" w:hAnsi="Tahoma" w:cs="Tahoma"/>
          <w:szCs w:val="24"/>
        </w:rPr>
        <w:t xml:space="preserve"> </w:t>
      </w:r>
      <w:r w:rsidR="00D33C2B" w:rsidRPr="00843528">
        <w:rPr>
          <w:rFonts w:ascii="Tahoma" w:hAnsi="Tahoma" w:cs="Tahoma"/>
          <w:szCs w:val="24"/>
        </w:rPr>
        <w:t>reflexi</w:t>
      </w:r>
      <w:r w:rsidR="004E3E0F" w:rsidRPr="00843528">
        <w:rPr>
          <w:rFonts w:ascii="Tahoma" w:hAnsi="Tahoma" w:cs="Tahoma"/>
          <w:szCs w:val="24"/>
        </w:rPr>
        <w:t>vo</w:t>
      </w:r>
      <w:r w:rsidR="00831B1D" w:rsidRPr="00843528">
        <w:rPr>
          <w:rFonts w:ascii="Tahoma" w:hAnsi="Tahoma" w:cs="Tahoma"/>
          <w:szCs w:val="24"/>
        </w:rPr>
        <w:t xml:space="preserve"> </w:t>
      </w:r>
      <w:r w:rsidR="00D33C2B" w:rsidRPr="00843528">
        <w:rPr>
          <w:rFonts w:ascii="Tahoma" w:hAnsi="Tahoma" w:cs="Tahoma"/>
          <w:szCs w:val="24"/>
        </w:rPr>
        <w:t>sobre su nivel de cumplimiento de la normativa vigente</w:t>
      </w:r>
      <w:r>
        <w:rPr>
          <w:rFonts w:ascii="Tahoma" w:hAnsi="Tahoma" w:cs="Tahoma"/>
          <w:szCs w:val="24"/>
        </w:rPr>
        <w:t xml:space="preserve"> y</w:t>
      </w:r>
      <w:r w:rsidR="004E3E0F" w:rsidRPr="00843528">
        <w:rPr>
          <w:rFonts w:ascii="Tahoma" w:hAnsi="Tahoma" w:cs="Tahoma"/>
          <w:szCs w:val="24"/>
        </w:rPr>
        <w:t xml:space="preserve"> su actuación en correspondencia a garantizar los derechos de las personas con discapacidad</w:t>
      </w:r>
      <w:r>
        <w:rPr>
          <w:rFonts w:ascii="Tahoma" w:hAnsi="Tahoma" w:cs="Tahoma"/>
          <w:szCs w:val="24"/>
        </w:rPr>
        <w:t>.</w:t>
      </w:r>
    </w:p>
    <w:p w14:paraId="15CD05CD" w14:textId="77777777" w:rsidR="00831B1D" w:rsidRPr="00843528" w:rsidRDefault="00D33C2B"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r w:rsidRPr="00843528">
        <w:rPr>
          <w:rFonts w:ascii="Tahoma" w:hAnsi="Tahoma" w:cs="Tahoma"/>
          <w:szCs w:val="24"/>
        </w:rPr>
        <w:t xml:space="preserve"> </w:t>
      </w:r>
    </w:p>
    <w:p w14:paraId="75644E1B" w14:textId="77777777" w:rsidR="00D33C2B"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r w:rsidRPr="00843528">
        <w:rPr>
          <w:rFonts w:ascii="Tahoma" w:hAnsi="Tahoma" w:cs="Tahoma"/>
          <w:szCs w:val="24"/>
        </w:rPr>
        <w:t xml:space="preserve">En lo fundamental, el modelo de evaluación/fiscalización </w:t>
      </w:r>
      <w:r w:rsidR="00160349">
        <w:rPr>
          <w:rFonts w:ascii="Tahoma" w:hAnsi="Tahoma" w:cs="Tahoma"/>
          <w:szCs w:val="24"/>
        </w:rPr>
        <w:t>del</w:t>
      </w:r>
      <w:r w:rsidR="00376E5D" w:rsidRPr="00843528">
        <w:rPr>
          <w:rFonts w:ascii="Tahoma" w:hAnsi="Tahoma" w:cs="Tahoma"/>
          <w:szCs w:val="24"/>
        </w:rPr>
        <w:t xml:space="preserve"> </w:t>
      </w:r>
      <w:r w:rsidR="00160349">
        <w:rPr>
          <w:rFonts w:ascii="Tahoma" w:hAnsi="Tahoma" w:cs="Tahoma"/>
          <w:szCs w:val="24"/>
        </w:rPr>
        <w:t>Igeda</w:t>
      </w:r>
      <w:r w:rsidRPr="00843528">
        <w:rPr>
          <w:rFonts w:ascii="Tahoma" w:hAnsi="Tahoma" w:cs="Tahoma"/>
          <w:szCs w:val="24"/>
        </w:rPr>
        <w:t xml:space="preserve"> se ha estableci</w:t>
      </w:r>
      <w:r w:rsidR="0081051B" w:rsidRPr="00843528">
        <w:rPr>
          <w:rFonts w:ascii="Tahoma" w:hAnsi="Tahoma" w:cs="Tahoma"/>
          <w:szCs w:val="24"/>
        </w:rPr>
        <w:t>do sobre la base de categorías,</w:t>
      </w:r>
      <w:r w:rsidRPr="00843528">
        <w:rPr>
          <w:rFonts w:ascii="Tahoma" w:hAnsi="Tahoma" w:cs="Tahoma"/>
          <w:szCs w:val="24"/>
        </w:rPr>
        <w:t xml:space="preserve"> </w:t>
      </w:r>
      <w:r w:rsidR="00160349">
        <w:rPr>
          <w:rFonts w:ascii="Tahoma" w:hAnsi="Tahoma" w:cs="Tahoma"/>
          <w:szCs w:val="24"/>
        </w:rPr>
        <w:t>áreas de desempeño o de gestión,</w:t>
      </w:r>
      <w:r w:rsidRPr="00843528">
        <w:rPr>
          <w:rFonts w:ascii="Tahoma" w:hAnsi="Tahoma" w:cs="Tahoma"/>
          <w:szCs w:val="24"/>
        </w:rPr>
        <w:t xml:space="preserve"> </w:t>
      </w:r>
      <w:r w:rsidR="00160349">
        <w:rPr>
          <w:rFonts w:ascii="Tahoma" w:hAnsi="Tahoma" w:cs="Tahoma"/>
          <w:szCs w:val="24"/>
        </w:rPr>
        <w:t xml:space="preserve">las cuales </w:t>
      </w:r>
      <w:r w:rsidRPr="00843528">
        <w:rPr>
          <w:rFonts w:ascii="Tahoma" w:hAnsi="Tahoma" w:cs="Tahoma"/>
          <w:szCs w:val="24"/>
        </w:rPr>
        <w:t xml:space="preserve">contemplan subcategorías. </w:t>
      </w:r>
    </w:p>
    <w:p w14:paraId="24154A56" w14:textId="77777777" w:rsidR="00D33C2B" w:rsidRPr="00843528" w:rsidRDefault="00D33C2B"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p>
    <w:p w14:paraId="5FD187B4" w14:textId="77777777" w:rsidR="00D33C2B" w:rsidRDefault="003B6B6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r>
        <w:rPr>
          <w:rFonts w:ascii="Tahoma" w:hAnsi="Tahoma" w:cs="Tahoma"/>
          <w:szCs w:val="24"/>
        </w:rPr>
        <w:t>Las</w:t>
      </w:r>
      <w:r w:rsidR="0081051B" w:rsidRPr="00843528">
        <w:rPr>
          <w:rFonts w:ascii="Tahoma" w:hAnsi="Tahoma" w:cs="Tahoma"/>
          <w:szCs w:val="24"/>
        </w:rPr>
        <w:t xml:space="preserve"> categorías</w:t>
      </w:r>
      <w:r>
        <w:rPr>
          <w:rFonts w:ascii="Tahoma" w:hAnsi="Tahoma" w:cs="Tahoma"/>
          <w:szCs w:val="24"/>
        </w:rPr>
        <w:t xml:space="preserve"> y subcategorías son las siguientes</w:t>
      </w:r>
      <w:r w:rsidR="009E7FD4" w:rsidRPr="00843528">
        <w:rPr>
          <w:rFonts w:ascii="Tahoma" w:hAnsi="Tahoma" w:cs="Tahoma"/>
          <w:szCs w:val="24"/>
        </w:rPr>
        <w:t xml:space="preserve">: </w:t>
      </w:r>
    </w:p>
    <w:p w14:paraId="044FE2A8" w14:textId="77777777" w:rsidR="00B22154" w:rsidRPr="00843528" w:rsidRDefault="00B22154" w:rsidP="00A773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rPr>
      </w:pPr>
    </w:p>
    <w:p w14:paraId="07B6E77B" w14:textId="77777777" w:rsidR="00830761" w:rsidRPr="00830761" w:rsidRDefault="009E7FD4" w:rsidP="00A773B2">
      <w:pPr>
        <w:numPr>
          <w:ilvl w:val="1"/>
          <w:numId w:val="4"/>
        </w:numPr>
        <w:tabs>
          <w:tab w:val="clear" w:pos="360"/>
        </w:tabs>
        <w:spacing w:after="0" w:line="360" w:lineRule="auto"/>
        <w:jc w:val="both"/>
        <w:rPr>
          <w:rFonts w:ascii="Tahoma" w:hAnsi="Tahoma" w:cs="Tahoma"/>
          <w:b/>
          <w:szCs w:val="24"/>
          <w:lang w:val="es-ES_tradnl"/>
        </w:rPr>
      </w:pPr>
      <w:r w:rsidRPr="00843528">
        <w:rPr>
          <w:rFonts w:ascii="Tahoma" w:hAnsi="Tahoma" w:cs="Tahoma"/>
          <w:b/>
          <w:szCs w:val="24"/>
          <w:lang w:val="es-ES_tradnl"/>
        </w:rPr>
        <w:t>Fortalecimiento Institucional</w:t>
      </w:r>
      <w:r w:rsidR="0036758C">
        <w:rPr>
          <w:rFonts w:ascii="Tahoma" w:hAnsi="Tahoma" w:cs="Tahoma"/>
          <w:b/>
          <w:szCs w:val="24"/>
          <w:lang w:val="es-ES_tradnl"/>
        </w:rPr>
        <w:t xml:space="preserve">: </w:t>
      </w:r>
      <w:r w:rsidR="00A773B2">
        <w:rPr>
          <w:rFonts w:ascii="Tahoma" w:hAnsi="Tahoma" w:cs="Tahoma"/>
          <w:szCs w:val="24"/>
        </w:rPr>
        <w:t>S</w:t>
      </w:r>
      <w:r w:rsidR="00A773B2" w:rsidRPr="00A773B2">
        <w:rPr>
          <w:rFonts w:ascii="Tahoma" w:hAnsi="Tahoma" w:cs="Tahoma"/>
          <w:szCs w:val="24"/>
        </w:rPr>
        <w:t>e requi</w:t>
      </w:r>
      <w:r w:rsidR="00A773B2">
        <w:rPr>
          <w:rFonts w:ascii="Tahoma" w:hAnsi="Tahoma" w:cs="Tahoma"/>
          <w:szCs w:val="24"/>
        </w:rPr>
        <w:t>ere en los diversos niveles que</w:t>
      </w:r>
      <w:r w:rsidR="00A773B2">
        <w:rPr>
          <w:rFonts w:ascii="Tahoma" w:hAnsi="Tahoma" w:cs="Tahoma"/>
          <w:b/>
          <w:szCs w:val="24"/>
          <w:lang w:val="es-ES_tradnl"/>
        </w:rPr>
        <w:t xml:space="preserve"> </w:t>
      </w:r>
      <w:r w:rsidR="00A773B2" w:rsidRPr="00A773B2">
        <w:rPr>
          <w:rFonts w:ascii="Tahoma" w:hAnsi="Tahoma" w:cs="Tahoma"/>
          <w:szCs w:val="24"/>
        </w:rPr>
        <w:t>componen entrelazados</w:t>
      </w:r>
      <w:r w:rsidR="00A773B2" w:rsidRPr="00A773B2">
        <w:rPr>
          <w:rFonts w:ascii="Tahoma" w:hAnsi="Tahoma" w:cs="Tahoma"/>
          <w:b/>
          <w:szCs w:val="24"/>
          <w:lang w:val="es-ES_tradnl"/>
        </w:rPr>
        <w:t xml:space="preserve"> </w:t>
      </w:r>
      <w:r w:rsidR="00A773B2" w:rsidRPr="00A773B2">
        <w:rPr>
          <w:rFonts w:ascii="Tahoma" w:hAnsi="Tahoma" w:cs="Tahoma"/>
          <w:szCs w:val="24"/>
        </w:rPr>
        <w:t>en sí una institución. Ese fortalecimiento puede estar dirigido a los principios que sustentan un</w:t>
      </w:r>
      <w:r w:rsidR="00A773B2" w:rsidRPr="00A773B2">
        <w:rPr>
          <w:rFonts w:ascii="Tahoma" w:hAnsi="Tahoma" w:cs="Tahoma"/>
          <w:b/>
          <w:szCs w:val="24"/>
          <w:lang w:val="es-ES_tradnl"/>
        </w:rPr>
        <w:t xml:space="preserve"> </w:t>
      </w:r>
      <w:r w:rsidR="00A773B2" w:rsidRPr="00A773B2">
        <w:rPr>
          <w:rFonts w:ascii="Tahoma" w:hAnsi="Tahoma" w:cs="Tahoma"/>
          <w:szCs w:val="24"/>
        </w:rPr>
        <w:t>segundo elemento como la organización y su estructura, la cual requiere del tercer elemento que</w:t>
      </w:r>
      <w:r w:rsidR="00A773B2" w:rsidRPr="00A773B2">
        <w:rPr>
          <w:rFonts w:ascii="Tahoma" w:hAnsi="Tahoma" w:cs="Tahoma"/>
          <w:b/>
          <w:szCs w:val="24"/>
          <w:lang w:val="es-ES_tradnl"/>
        </w:rPr>
        <w:t xml:space="preserve"> </w:t>
      </w:r>
      <w:r w:rsidR="00A773B2" w:rsidRPr="00A773B2">
        <w:rPr>
          <w:rFonts w:ascii="Tahoma" w:hAnsi="Tahoma" w:cs="Tahoma"/>
          <w:szCs w:val="24"/>
        </w:rPr>
        <w:t>son los recursos (humanos, financieros, económicos y técnicos) para cumplir con sus</w:t>
      </w:r>
      <w:r w:rsidR="00A773B2" w:rsidRPr="00A773B2">
        <w:rPr>
          <w:rFonts w:ascii="Tahoma" w:hAnsi="Tahoma" w:cs="Tahoma"/>
          <w:b/>
          <w:szCs w:val="24"/>
          <w:lang w:val="es-ES_tradnl"/>
        </w:rPr>
        <w:t xml:space="preserve"> </w:t>
      </w:r>
      <w:r w:rsidR="00A773B2" w:rsidRPr="00A773B2">
        <w:rPr>
          <w:rFonts w:ascii="Tahoma" w:hAnsi="Tahoma" w:cs="Tahoma"/>
          <w:szCs w:val="24"/>
        </w:rPr>
        <w:t>responsabilidades y obligaciones establecidos en la normativa.</w:t>
      </w:r>
      <w:r w:rsidR="00830761">
        <w:rPr>
          <w:rFonts w:ascii="Tahoma" w:hAnsi="Tahoma" w:cs="Tahoma"/>
          <w:szCs w:val="24"/>
        </w:rPr>
        <w:t xml:space="preserve"> </w:t>
      </w:r>
    </w:p>
    <w:p w14:paraId="0EDAFFC0" w14:textId="77777777" w:rsidR="00830761" w:rsidRDefault="00830761" w:rsidP="00830761">
      <w:pPr>
        <w:spacing w:after="0" w:line="360" w:lineRule="auto"/>
        <w:ind w:left="360"/>
        <w:jc w:val="both"/>
        <w:rPr>
          <w:rFonts w:ascii="Tahoma" w:hAnsi="Tahoma" w:cs="Tahoma"/>
          <w:szCs w:val="24"/>
        </w:rPr>
      </w:pPr>
    </w:p>
    <w:p w14:paraId="029226B8" w14:textId="77777777" w:rsidR="00A773B2" w:rsidRPr="00A773B2" w:rsidRDefault="003B6B64" w:rsidP="00662733">
      <w:pPr>
        <w:spacing w:after="0" w:line="360" w:lineRule="auto"/>
        <w:jc w:val="both"/>
        <w:rPr>
          <w:rFonts w:ascii="Tahoma" w:hAnsi="Tahoma" w:cs="Tahoma"/>
          <w:b/>
          <w:szCs w:val="24"/>
          <w:lang w:val="es-ES_tradnl"/>
        </w:rPr>
      </w:pPr>
      <w:r>
        <w:rPr>
          <w:rFonts w:ascii="Tahoma" w:hAnsi="Tahoma" w:cs="Tahoma"/>
          <w:szCs w:val="24"/>
        </w:rPr>
        <w:t xml:space="preserve">A su vez, posee las siguientes sub-categorías: </w:t>
      </w:r>
    </w:p>
    <w:p w14:paraId="3BE41CA3" w14:textId="77777777" w:rsidR="00A773B2" w:rsidRPr="00A773B2" w:rsidRDefault="00A773B2" w:rsidP="00A773B2">
      <w:pPr>
        <w:spacing w:after="0" w:line="360" w:lineRule="auto"/>
        <w:jc w:val="both"/>
        <w:rPr>
          <w:rFonts w:ascii="Tahoma" w:hAnsi="Tahoma" w:cs="Tahoma"/>
          <w:b/>
          <w:szCs w:val="24"/>
          <w:lang w:val="es-ES_tradnl"/>
        </w:rPr>
      </w:pPr>
    </w:p>
    <w:p w14:paraId="392B711C" w14:textId="77777777" w:rsidR="000A4704" w:rsidRPr="00737978" w:rsidRDefault="003B6B64" w:rsidP="00276D2C">
      <w:pPr>
        <w:pStyle w:val="Prrafodelista"/>
        <w:numPr>
          <w:ilvl w:val="1"/>
          <w:numId w:val="5"/>
        </w:numPr>
        <w:spacing w:after="0" w:line="360" w:lineRule="auto"/>
        <w:ind w:left="760" w:hanging="403"/>
        <w:contextualSpacing w:val="0"/>
        <w:jc w:val="both"/>
        <w:rPr>
          <w:rFonts w:ascii="Tahoma" w:hAnsi="Tahoma" w:cs="Tahoma"/>
          <w:szCs w:val="24"/>
          <w:lang w:val="es-ES_tradnl"/>
        </w:rPr>
      </w:pPr>
      <w:r w:rsidRPr="003B6B64">
        <w:rPr>
          <w:rFonts w:ascii="Tahoma" w:hAnsi="Tahoma" w:cs="Tahoma"/>
          <w:szCs w:val="24"/>
          <w:u w:val="single"/>
          <w:lang w:val="es-ES_tradnl"/>
        </w:rPr>
        <w:t xml:space="preserve">Políticas </w:t>
      </w:r>
      <w:r w:rsidR="009E7FD4" w:rsidRPr="003B6B64">
        <w:rPr>
          <w:rFonts w:ascii="Tahoma" w:hAnsi="Tahoma" w:cs="Tahoma"/>
          <w:szCs w:val="24"/>
          <w:u w:val="single"/>
          <w:lang w:val="es-ES_tradnl"/>
        </w:rPr>
        <w:t>Públicas</w:t>
      </w:r>
      <w:r w:rsidR="00830761" w:rsidRPr="003B6B64">
        <w:rPr>
          <w:rFonts w:ascii="Tahoma" w:hAnsi="Tahoma" w:cs="Tahoma"/>
          <w:szCs w:val="24"/>
          <w:u w:val="single"/>
          <w:lang w:val="es-ES_tradnl"/>
        </w:rPr>
        <w:t>:</w:t>
      </w:r>
      <w:r w:rsidR="00830761" w:rsidRPr="003B6B64">
        <w:rPr>
          <w:rFonts w:ascii="Tahoma" w:hAnsi="Tahoma" w:cs="Tahoma"/>
          <w:szCs w:val="24"/>
          <w:lang w:val="es-ES_tradnl"/>
        </w:rPr>
        <w:t xml:space="preserve"> </w:t>
      </w:r>
      <w:r w:rsidR="00830761" w:rsidRPr="003B6B64">
        <w:rPr>
          <w:rFonts w:ascii="Tahoma" w:hAnsi="Tahoma" w:cs="Tahoma"/>
          <w:szCs w:val="24"/>
        </w:rPr>
        <w:t xml:space="preserve">Es un proceso integrador de decisiones, acciones, acuerdos e instrumentos, </w:t>
      </w:r>
      <w:r w:rsidRPr="003B6B64">
        <w:rPr>
          <w:rFonts w:ascii="Tahoma" w:hAnsi="Tahoma" w:cs="Tahoma"/>
          <w:szCs w:val="24"/>
        </w:rPr>
        <w:t xml:space="preserve">liderado </w:t>
      </w:r>
      <w:r w:rsidR="00830761" w:rsidRPr="003B6B64">
        <w:rPr>
          <w:rFonts w:ascii="Tahoma" w:hAnsi="Tahoma" w:cs="Tahoma"/>
          <w:szCs w:val="24"/>
        </w:rPr>
        <w:t xml:space="preserve">por autoridades públicas con la participación </w:t>
      </w:r>
      <w:r w:rsidRPr="003B6B64">
        <w:rPr>
          <w:rFonts w:ascii="Tahoma" w:hAnsi="Tahoma" w:cs="Tahoma"/>
          <w:szCs w:val="24"/>
        </w:rPr>
        <w:t>de diferentes actores (públicos y privados)</w:t>
      </w:r>
      <w:r w:rsidR="00830761" w:rsidRPr="003B6B64">
        <w:rPr>
          <w:rFonts w:ascii="Tahoma" w:hAnsi="Tahoma" w:cs="Tahoma"/>
          <w:szCs w:val="24"/>
        </w:rPr>
        <w:t xml:space="preserve">, encaminado a </w:t>
      </w:r>
      <w:r w:rsidRPr="003B6B64">
        <w:rPr>
          <w:rFonts w:ascii="Tahoma" w:hAnsi="Tahoma" w:cs="Tahoma"/>
          <w:szCs w:val="24"/>
        </w:rPr>
        <w:t xml:space="preserve">la toma de decisiones para </w:t>
      </w:r>
      <w:r w:rsidR="00830761" w:rsidRPr="003B6B64">
        <w:rPr>
          <w:rFonts w:ascii="Tahoma" w:hAnsi="Tahoma" w:cs="Tahoma"/>
          <w:szCs w:val="24"/>
        </w:rPr>
        <w:t xml:space="preserve">solucionar o prevenir una situación definida como problemática. Las políticas públicas deben </w:t>
      </w:r>
      <w:r w:rsidRPr="003B6B64">
        <w:rPr>
          <w:rFonts w:ascii="Tahoma" w:hAnsi="Tahoma" w:cs="Tahoma"/>
          <w:szCs w:val="24"/>
        </w:rPr>
        <w:t xml:space="preserve">contener perspectiva de discapacidad con la finalidad de que sean inclusivas y de esta manera garantizar que </w:t>
      </w:r>
      <w:r w:rsidR="00830761" w:rsidRPr="003B6B64">
        <w:rPr>
          <w:rFonts w:ascii="Tahoma" w:hAnsi="Tahoma" w:cs="Tahoma"/>
          <w:szCs w:val="24"/>
        </w:rPr>
        <w:t xml:space="preserve">las necesidades de </w:t>
      </w:r>
      <w:r w:rsidR="00830761" w:rsidRPr="003B6B64">
        <w:rPr>
          <w:rFonts w:ascii="Tahoma" w:hAnsi="Tahoma" w:cs="Tahoma"/>
          <w:szCs w:val="24"/>
        </w:rPr>
        <w:lastRenderedPageBreak/>
        <w:t xml:space="preserve">las personas con discapacidad </w:t>
      </w:r>
      <w:r w:rsidRPr="003B6B64">
        <w:rPr>
          <w:rFonts w:ascii="Tahoma" w:hAnsi="Tahoma" w:cs="Tahoma"/>
          <w:szCs w:val="24"/>
        </w:rPr>
        <w:t xml:space="preserve">sean visibilizadas y abordadas adecuadamente. </w:t>
      </w:r>
    </w:p>
    <w:p w14:paraId="529F0C1F" w14:textId="77777777" w:rsidR="00737978" w:rsidRPr="00737978" w:rsidRDefault="00737978" w:rsidP="00737978">
      <w:pPr>
        <w:spacing w:after="0" w:line="360" w:lineRule="auto"/>
        <w:ind w:left="357"/>
        <w:jc w:val="both"/>
        <w:rPr>
          <w:rFonts w:ascii="Tahoma" w:hAnsi="Tahoma" w:cs="Tahoma"/>
          <w:szCs w:val="24"/>
          <w:lang w:val="es-ES_tradnl"/>
        </w:rPr>
      </w:pPr>
    </w:p>
    <w:p w14:paraId="3AA0F002" w14:textId="77777777" w:rsidR="000A4704" w:rsidRPr="000A4704" w:rsidRDefault="009E7FD4" w:rsidP="000A4704">
      <w:pPr>
        <w:pStyle w:val="Prrafodelista"/>
        <w:numPr>
          <w:ilvl w:val="1"/>
          <w:numId w:val="5"/>
        </w:numPr>
        <w:spacing w:after="0" w:line="360" w:lineRule="auto"/>
        <w:contextualSpacing w:val="0"/>
        <w:jc w:val="both"/>
        <w:rPr>
          <w:rFonts w:ascii="Tahoma" w:hAnsi="Tahoma" w:cs="Tahoma"/>
          <w:szCs w:val="24"/>
          <w:lang w:val="es-ES_tradnl"/>
        </w:rPr>
      </w:pPr>
      <w:r w:rsidRPr="00830761">
        <w:rPr>
          <w:rFonts w:ascii="Tahoma" w:hAnsi="Tahoma" w:cs="Tahoma"/>
          <w:szCs w:val="24"/>
          <w:u w:val="single"/>
          <w:lang w:val="es-ES_tradnl"/>
        </w:rPr>
        <w:t>Políticas internas</w:t>
      </w:r>
      <w:r w:rsidR="00830761" w:rsidRPr="00830761">
        <w:rPr>
          <w:rFonts w:ascii="Tahoma" w:hAnsi="Tahoma" w:cs="Tahoma"/>
          <w:szCs w:val="24"/>
          <w:u w:val="single"/>
          <w:lang w:val="es-ES_tradnl"/>
        </w:rPr>
        <w:t>:</w:t>
      </w:r>
      <w:r w:rsidR="00830761">
        <w:rPr>
          <w:rFonts w:ascii="Tahoma" w:hAnsi="Tahoma" w:cs="Tahoma"/>
          <w:szCs w:val="24"/>
          <w:lang w:val="es-ES_tradnl"/>
        </w:rPr>
        <w:t xml:space="preserve"> </w:t>
      </w:r>
      <w:r w:rsidR="00830761" w:rsidRPr="00830761">
        <w:rPr>
          <w:rFonts w:ascii="Tahoma" w:hAnsi="Tahoma" w:cs="Tahoma"/>
          <w:szCs w:val="24"/>
        </w:rPr>
        <w:t xml:space="preserve">Son aquellos lineamientos necesarios para </w:t>
      </w:r>
      <w:r w:rsidR="00737978">
        <w:rPr>
          <w:rFonts w:ascii="Tahoma" w:hAnsi="Tahoma" w:cs="Tahoma"/>
          <w:szCs w:val="24"/>
        </w:rPr>
        <w:t xml:space="preserve">guiar </w:t>
      </w:r>
      <w:r w:rsidR="00830761" w:rsidRPr="00830761">
        <w:rPr>
          <w:rFonts w:ascii="Tahoma" w:hAnsi="Tahoma" w:cs="Tahoma"/>
          <w:szCs w:val="24"/>
        </w:rPr>
        <w:t xml:space="preserve">el buen funcionamiento </w:t>
      </w:r>
      <w:r w:rsidR="00737978">
        <w:rPr>
          <w:rFonts w:ascii="Tahoma" w:hAnsi="Tahoma" w:cs="Tahoma"/>
          <w:szCs w:val="24"/>
        </w:rPr>
        <w:t>de las diferentes entidades en relación con las particularidades y requerimientos de la población con discapacidad según su ámbito de acción</w:t>
      </w:r>
      <w:r w:rsidR="00830761" w:rsidRPr="00830761">
        <w:rPr>
          <w:rFonts w:ascii="Tahoma" w:hAnsi="Tahoma" w:cs="Tahoma"/>
          <w:szCs w:val="24"/>
        </w:rPr>
        <w:t>.</w:t>
      </w:r>
    </w:p>
    <w:p w14:paraId="4B244209" w14:textId="77777777" w:rsidR="000A4704" w:rsidRPr="000A4704" w:rsidRDefault="000A4704" w:rsidP="000A4704">
      <w:pPr>
        <w:spacing w:after="0" w:line="360" w:lineRule="auto"/>
        <w:jc w:val="both"/>
        <w:rPr>
          <w:rFonts w:ascii="Tahoma" w:hAnsi="Tahoma" w:cs="Tahoma"/>
          <w:szCs w:val="24"/>
          <w:lang w:val="es-ES_tradnl"/>
        </w:rPr>
      </w:pPr>
    </w:p>
    <w:p w14:paraId="49062DC8" w14:textId="77777777" w:rsidR="00830761" w:rsidRPr="000A4704" w:rsidRDefault="009E7FD4" w:rsidP="000A4704">
      <w:pPr>
        <w:pStyle w:val="Prrafodelista"/>
        <w:numPr>
          <w:ilvl w:val="1"/>
          <w:numId w:val="5"/>
        </w:numPr>
        <w:spacing w:after="0" w:line="360" w:lineRule="auto"/>
        <w:contextualSpacing w:val="0"/>
        <w:jc w:val="both"/>
        <w:rPr>
          <w:rFonts w:ascii="Tahoma" w:hAnsi="Tahoma" w:cs="Tahoma"/>
          <w:szCs w:val="24"/>
          <w:lang w:val="es-ES_tradnl"/>
        </w:rPr>
      </w:pPr>
      <w:r w:rsidRPr="00FE1D5C">
        <w:rPr>
          <w:rFonts w:ascii="Tahoma" w:hAnsi="Tahoma" w:cs="Tahoma"/>
          <w:szCs w:val="24"/>
          <w:u w:val="single"/>
          <w:lang w:val="es-ES_tradnl"/>
        </w:rPr>
        <w:t>Comisiones en discapacidad</w:t>
      </w:r>
      <w:r w:rsidR="00830761" w:rsidRPr="00FE1D5C">
        <w:rPr>
          <w:rFonts w:ascii="Tahoma" w:hAnsi="Tahoma" w:cs="Tahoma"/>
          <w:szCs w:val="24"/>
          <w:u w:val="single"/>
          <w:lang w:val="es-ES_tradnl"/>
        </w:rPr>
        <w:t>:</w:t>
      </w:r>
      <w:r w:rsidR="00830761">
        <w:rPr>
          <w:rFonts w:ascii="Tahoma" w:hAnsi="Tahoma" w:cs="Tahoma"/>
          <w:szCs w:val="24"/>
          <w:lang w:val="es-ES_tradnl"/>
        </w:rPr>
        <w:t xml:space="preserve"> </w:t>
      </w:r>
      <w:r w:rsidR="00830761" w:rsidRPr="00FE1D5C">
        <w:rPr>
          <w:rFonts w:ascii="Tahoma" w:hAnsi="Tahoma" w:cs="Tahoma"/>
          <w:szCs w:val="24"/>
        </w:rPr>
        <w:t xml:space="preserve">Son creadas al interior de las </w:t>
      </w:r>
      <w:r w:rsidR="00737978">
        <w:rPr>
          <w:rFonts w:ascii="Tahoma" w:hAnsi="Tahoma" w:cs="Tahoma"/>
          <w:szCs w:val="24"/>
        </w:rPr>
        <w:t xml:space="preserve">instituciones y municipalidades, por mandato legal </w:t>
      </w:r>
      <w:r w:rsidR="00830761" w:rsidRPr="00FE1D5C">
        <w:rPr>
          <w:rFonts w:ascii="Tahoma" w:hAnsi="Tahoma" w:cs="Tahoma"/>
          <w:szCs w:val="24"/>
        </w:rPr>
        <w:t xml:space="preserve">para garantizar que los principios de accesibilidad e igualdad de oportunidades están presentes en </w:t>
      </w:r>
      <w:r w:rsidR="00737978">
        <w:rPr>
          <w:rFonts w:ascii="Tahoma" w:hAnsi="Tahoma" w:cs="Tahoma"/>
          <w:szCs w:val="24"/>
        </w:rPr>
        <w:t>toda</w:t>
      </w:r>
      <w:r w:rsidR="00830761" w:rsidRPr="00FE1D5C">
        <w:rPr>
          <w:rFonts w:ascii="Tahoma" w:hAnsi="Tahoma" w:cs="Tahoma"/>
          <w:szCs w:val="24"/>
        </w:rPr>
        <w:t xml:space="preserve">s </w:t>
      </w:r>
      <w:r w:rsidR="00737978">
        <w:rPr>
          <w:rFonts w:ascii="Tahoma" w:hAnsi="Tahoma" w:cs="Tahoma"/>
          <w:szCs w:val="24"/>
        </w:rPr>
        <w:t>las políticas,</w:t>
      </w:r>
      <w:r w:rsidR="00830761" w:rsidRPr="00FE1D5C">
        <w:rPr>
          <w:rFonts w:ascii="Tahoma" w:hAnsi="Tahoma" w:cs="Tahoma"/>
          <w:szCs w:val="24"/>
        </w:rPr>
        <w:t xml:space="preserve"> </w:t>
      </w:r>
      <w:r w:rsidR="00737978">
        <w:rPr>
          <w:rFonts w:ascii="Tahoma" w:hAnsi="Tahoma" w:cs="Tahoma"/>
          <w:szCs w:val="24"/>
        </w:rPr>
        <w:t xml:space="preserve">programas, proyectos y servicios </w:t>
      </w:r>
      <w:r w:rsidR="00830761" w:rsidRPr="00FE1D5C">
        <w:rPr>
          <w:rFonts w:ascii="Tahoma" w:hAnsi="Tahoma" w:cs="Tahoma"/>
          <w:szCs w:val="24"/>
        </w:rPr>
        <w:t>institucionales.</w:t>
      </w:r>
    </w:p>
    <w:p w14:paraId="0D173BAF" w14:textId="77777777" w:rsidR="000A4704" w:rsidRPr="000A4704" w:rsidRDefault="000A4704" w:rsidP="000A4704">
      <w:pPr>
        <w:spacing w:after="0" w:line="360" w:lineRule="auto"/>
        <w:jc w:val="both"/>
        <w:rPr>
          <w:rFonts w:ascii="Tahoma" w:hAnsi="Tahoma" w:cs="Tahoma"/>
          <w:szCs w:val="24"/>
          <w:lang w:val="es-ES_tradnl"/>
        </w:rPr>
      </w:pPr>
    </w:p>
    <w:p w14:paraId="4F595CE0" w14:textId="77777777" w:rsidR="000A4704" w:rsidRPr="00737978" w:rsidRDefault="009E7FD4" w:rsidP="00737978">
      <w:pPr>
        <w:pStyle w:val="Prrafodelista"/>
        <w:numPr>
          <w:ilvl w:val="1"/>
          <w:numId w:val="5"/>
        </w:numPr>
        <w:spacing w:after="0" w:line="360" w:lineRule="auto"/>
        <w:contextualSpacing w:val="0"/>
        <w:jc w:val="both"/>
        <w:rPr>
          <w:rFonts w:ascii="Tahoma" w:hAnsi="Tahoma" w:cs="Tahoma"/>
          <w:szCs w:val="24"/>
          <w:lang w:val="es-ES_tradnl"/>
        </w:rPr>
      </w:pPr>
      <w:r w:rsidRPr="00737978">
        <w:rPr>
          <w:rFonts w:ascii="Tahoma" w:hAnsi="Tahoma" w:cs="Tahoma"/>
          <w:szCs w:val="24"/>
          <w:u w:val="single"/>
          <w:lang w:val="es-ES_tradnl"/>
        </w:rPr>
        <w:t xml:space="preserve">Empleo público para personas con </w:t>
      </w:r>
      <w:r w:rsidRPr="00737978">
        <w:rPr>
          <w:rFonts w:ascii="Tahoma" w:hAnsi="Tahoma" w:cs="Tahoma"/>
          <w:szCs w:val="24"/>
          <w:u w:val="single"/>
        </w:rPr>
        <w:t>discapacidad</w:t>
      </w:r>
      <w:r w:rsidR="000A4704" w:rsidRPr="00737978">
        <w:rPr>
          <w:rFonts w:ascii="Tahoma" w:hAnsi="Tahoma" w:cs="Tahoma"/>
          <w:szCs w:val="24"/>
          <w:u w:val="single"/>
        </w:rPr>
        <w:t>:</w:t>
      </w:r>
      <w:r w:rsidR="000A4704" w:rsidRPr="00737978">
        <w:rPr>
          <w:rFonts w:ascii="Tahoma" w:hAnsi="Tahoma" w:cs="Tahoma"/>
          <w:szCs w:val="24"/>
        </w:rPr>
        <w:t xml:space="preserve"> De acuerdo con la ley 8862 se reservará </w:t>
      </w:r>
      <w:r w:rsidR="00737978">
        <w:rPr>
          <w:rFonts w:ascii="Tahoma" w:hAnsi="Tahoma" w:cs="Tahoma"/>
          <w:szCs w:val="24"/>
        </w:rPr>
        <w:t>al</w:t>
      </w:r>
      <w:r w:rsidR="000A4704" w:rsidRPr="00737978">
        <w:rPr>
          <w:rFonts w:ascii="Tahoma" w:hAnsi="Tahoma" w:cs="Tahoma"/>
          <w:szCs w:val="24"/>
        </w:rPr>
        <w:t xml:space="preserve"> menos un porcentaje de un cinco por ciento (5%) de las plazas vacantes, para que sean cubierta</w:t>
      </w:r>
      <w:r w:rsidR="00737978">
        <w:rPr>
          <w:rFonts w:ascii="Tahoma" w:hAnsi="Tahoma" w:cs="Tahoma"/>
          <w:szCs w:val="24"/>
        </w:rPr>
        <w:t>s por personas con discapacidad. Además, resguarda los derechos de las personas con discapacidad funcionarias inmersas en las entidades</w:t>
      </w:r>
      <w:r w:rsidR="00737978" w:rsidRPr="00737978">
        <w:rPr>
          <w:rFonts w:ascii="Tahoma" w:hAnsi="Tahoma" w:cs="Tahoma"/>
          <w:szCs w:val="24"/>
        </w:rPr>
        <w:t>.</w:t>
      </w:r>
    </w:p>
    <w:p w14:paraId="324CCEF9" w14:textId="77777777" w:rsidR="00737978" w:rsidRPr="00737978" w:rsidRDefault="00737978" w:rsidP="00737978">
      <w:pPr>
        <w:spacing w:after="0" w:line="360" w:lineRule="auto"/>
        <w:jc w:val="both"/>
        <w:rPr>
          <w:rFonts w:ascii="Tahoma" w:hAnsi="Tahoma" w:cs="Tahoma"/>
          <w:szCs w:val="24"/>
          <w:lang w:val="es-ES_tradnl"/>
        </w:rPr>
      </w:pPr>
    </w:p>
    <w:p w14:paraId="47ACF8E1" w14:textId="77777777" w:rsidR="000A4704" w:rsidRPr="00737978" w:rsidRDefault="009E7FD4" w:rsidP="00276D2C">
      <w:pPr>
        <w:pStyle w:val="Prrafodelista"/>
        <w:numPr>
          <w:ilvl w:val="1"/>
          <w:numId w:val="5"/>
        </w:numPr>
        <w:spacing w:after="0" w:line="360" w:lineRule="auto"/>
        <w:contextualSpacing w:val="0"/>
        <w:jc w:val="both"/>
        <w:rPr>
          <w:rFonts w:ascii="Tahoma" w:hAnsi="Tahoma" w:cs="Tahoma"/>
          <w:szCs w:val="24"/>
          <w:lang w:val="es-ES_tradnl"/>
        </w:rPr>
      </w:pPr>
      <w:r w:rsidRPr="00737978">
        <w:rPr>
          <w:rFonts w:ascii="Tahoma" w:hAnsi="Tahoma" w:cs="Tahoma"/>
          <w:szCs w:val="24"/>
          <w:u w:val="single"/>
          <w:lang w:val="es-ES_tradnl"/>
        </w:rPr>
        <w:t xml:space="preserve">Armonización </w:t>
      </w:r>
      <w:r w:rsidR="000D40E4" w:rsidRPr="00737978">
        <w:rPr>
          <w:rFonts w:ascii="Tahoma" w:hAnsi="Tahoma" w:cs="Tahoma"/>
          <w:szCs w:val="24"/>
          <w:u w:val="single"/>
          <w:lang w:val="es-ES_tradnl"/>
        </w:rPr>
        <w:t xml:space="preserve">de </w:t>
      </w:r>
      <w:r w:rsidRPr="00737978">
        <w:rPr>
          <w:rFonts w:ascii="Tahoma" w:hAnsi="Tahoma" w:cs="Tahoma"/>
          <w:szCs w:val="24"/>
          <w:u w:val="single"/>
          <w:lang w:val="es-ES_tradnl"/>
        </w:rPr>
        <w:t>normativa</w:t>
      </w:r>
      <w:r w:rsidR="000D40E4" w:rsidRPr="00737978">
        <w:rPr>
          <w:rFonts w:ascii="Tahoma" w:hAnsi="Tahoma" w:cs="Tahoma"/>
          <w:szCs w:val="24"/>
          <w:u w:val="single"/>
          <w:lang w:val="es-ES_tradnl"/>
        </w:rPr>
        <w:t>:</w:t>
      </w:r>
      <w:r w:rsidR="000D40E4" w:rsidRPr="00737978">
        <w:rPr>
          <w:rFonts w:ascii="Tahoma" w:hAnsi="Tahoma" w:cs="Tahoma"/>
          <w:szCs w:val="24"/>
          <w:lang w:val="es-ES_tradnl"/>
        </w:rPr>
        <w:t xml:space="preserve"> </w:t>
      </w:r>
      <w:r w:rsidR="000D40E4" w:rsidRPr="00737978">
        <w:rPr>
          <w:rFonts w:ascii="Tahoma" w:hAnsi="Tahoma" w:cs="Tahoma"/>
          <w:szCs w:val="24"/>
        </w:rPr>
        <w:t xml:space="preserve">Sugiere una revisión sistemática del </w:t>
      </w:r>
      <w:r w:rsidR="00737978" w:rsidRPr="00737978">
        <w:rPr>
          <w:rFonts w:ascii="Tahoma" w:hAnsi="Tahoma" w:cs="Tahoma"/>
          <w:szCs w:val="24"/>
        </w:rPr>
        <w:t xml:space="preserve">marco normativo de las entidades para verificar la inclusión de las normas vinculadas con los derechos de las personas con discapacidad. </w:t>
      </w:r>
    </w:p>
    <w:p w14:paraId="51D4A215" w14:textId="77777777" w:rsidR="00737978" w:rsidRPr="00737978" w:rsidRDefault="00737978" w:rsidP="00737978">
      <w:pPr>
        <w:pStyle w:val="Prrafodelista"/>
        <w:rPr>
          <w:rFonts w:ascii="Tahoma" w:hAnsi="Tahoma" w:cs="Tahoma"/>
          <w:szCs w:val="24"/>
          <w:lang w:val="es-ES_tradnl"/>
        </w:rPr>
      </w:pPr>
    </w:p>
    <w:p w14:paraId="655AF15E" w14:textId="77777777" w:rsidR="00737978" w:rsidRPr="00737978" w:rsidRDefault="00737978" w:rsidP="00737978">
      <w:pPr>
        <w:pStyle w:val="Prrafodelista"/>
        <w:spacing w:after="0" w:line="360" w:lineRule="auto"/>
        <w:ind w:left="765"/>
        <w:contextualSpacing w:val="0"/>
        <w:jc w:val="both"/>
        <w:rPr>
          <w:rFonts w:ascii="Tahoma" w:hAnsi="Tahoma" w:cs="Tahoma"/>
          <w:szCs w:val="24"/>
          <w:lang w:val="es-ES_tradnl"/>
        </w:rPr>
      </w:pPr>
    </w:p>
    <w:p w14:paraId="6CEA9902" w14:textId="77777777" w:rsidR="001F125C" w:rsidRDefault="001F125C" w:rsidP="00866443">
      <w:pPr>
        <w:numPr>
          <w:ilvl w:val="1"/>
          <w:numId w:val="4"/>
        </w:numPr>
        <w:tabs>
          <w:tab w:val="clear" w:pos="360"/>
        </w:tabs>
        <w:spacing w:after="0" w:line="360" w:lineRule="auto"/>
        <w:jc w:val="both"/>
        <w:rPr>
          <w:rFonts w:ascii="Tahoma" w:hAnsi="Tahoma" w:cs="Tahoma"/>
          <w:szCs w:val="24"/>
        </w:rPr>
      </w:pPr>
      <w:r>
        <w:rPr>
          <w:rFonts w:ascii="Tahoma" w:hAnsi="Tahoma" w:cs="Tahoma"/>
          <w:b/>
          <w:szCs w:val="24"/>
          <w:lang w:val="es-ES_tradnl"/>
        </w:rPr>
        <w:t xml:space="preserve">Actitudinal: </w:t>
      </w:r>
      <w:r w:rsidR="009F08F4">
        <w:rPr>
          <w:rFonts w:ascii="Tahoma" w:hAnsi="Tahoma" w:cs="Tahoma"/>
          <w:szCs w:val="24"/>
        </w:rPr>
        <w:t>S</w:t>
      </w:r>
      <w:r w:rsidRPr="009F08F4">
        <w:rPr>
          <w:rFonts w:ascii="Tahoma" w:hAnsi="Tahoma" w:cs="Tahoma"/>
          <w:szCs w:val="24"/>
        </w:rPr>
        <w:t xml:space="preserve">e refiere a las </w:t>
      </w:r>
      <w:r w:rsidR="00866443">
        <w:rPr>
          <w:rFonts w:ascii="Tahoma" w:hAnsi="Tahoma" w:cs="Tahoma"/>
          <w:szCs w:val="24"/>
        </w:rPr>
        <w:t>manifestaciones</w:t>
      </w:r>
      <w:r w:rsidRPr="009F08F4">
        <w:rPr>
          <w:rFonts w:ascii="Tahoma" w:hAnsi="Tahoma" w:cs="Tahoma"/>
          <w:szCs w:val="24"/>
        </w:rPr>
        <w:t xml:space="preserve"> </w:t>
      </w:r>
      <w:r w:rsidR="00866443">
        <w:rPr>
          <w:rFonts w:ascii="Tahoma" w:hAnsi="Tahoma" w:cs="Tahoma"/>
          <w:szCs w:val="24"/>
        </w:rPr>
        <w:t>que se perciben d</w:t>
      </w:r>
      <w:r w:rsidRPr="009F08F4">
        <w:rPr>
          <w:rFonts w:ascii="Tahoma" w:hAnsi="Tahoma" w:cs="Tahoma"/>
          <w:szCs w:val="24"/>
        </w:rPr>
        <w:t xml:space="preserve">e costumbres, prácticas, ideologías, normas, valores, </w:t>
      </w:r>
      <w:r w:rsidR="00866443">
        <w:rPr>
          <w:rFonts w:ascii="Tahoma" w:hAnsi="Tahoma" w:cs="Tahoma"/>
          <w:szCs w:val="24"/>
        </w:rPr>
        <w:t xml:space="preserve">construcciones sociales, </w:t>
      </w:r>
      <w:r w:rsidRPr="009F08F4">
        <w:rPr>
          <w:rFonts w:ascii="Tahoma" w:hAnsi="Tahoma" w:cs="Tahoma"/>
          <w:szCs w:val="24"/>
        </w:rPr>
        <w:t>creencias y conceptos</w:t>
      </w:r>
      <w:r w:rsidR="00866443">
        <w:rPr>
          <w:rFonts w:ascii="Tahoma" w:hAnsi="Tahoma" w:cs="Tahoma"/>
          <w:szCs w:val="24"/>
        </w:rPr>
        <w:t>,</w:t>
      </w:r>
      <w:r w:rsidRPr="009F08F4">
        <w:rPr>
          <w:rFonts w:ascii="Tahoma" w:hAnsi="Tahoma" w:cs="Tahoma"/>
          <w:szCs w:val="24"/>
        </w:rPr>
        <w:t xml:space="preserve"> que </w:t>
      </w:r>
      <w:r w:rsidR="00866443">
        <w:rPr>
          <w:rFonts w:ascii="Tahoma" w:hAnsi="Tahoma" w:cs="Tahoma"/>
          <w:szCs w:val="24"/>
        </w:rPr>
        <w:t>dentro de las entidades</w:t>
      </w:r>
      <w:r w:rsidRPr="009F08F4">
        <w:rPr>
          <w:rFonts w:ascii="Tahoma" w:hAnsi="Tahoma" w:cs="Tahoma"/>
          <w:szCs w:val="24"/>
        </w:rPr>
        <w:t xml:space="preserve"> </w:t>
      </w:r>
      <w:r w:rsidR="00866443">
        <w:rPr>
          <w:rFonts w:ascii="Tahoma" w:hAnsi="Tahoma" w:cs="Tahoma"/>
          <w:szCs w:val="24"/>
        </w:rPr>
        <w:t>se posee</w:t>
      </w:r>
      <w:r w:rsidRPr="009F08F4">
        <w:rPr>
          <w:rFonts w:ascii="Tahoma" w:hAnsi="Tahoma" w:cs="Tahoma"/>
          <w:szCs w:val="24"/>
        </w:rPr>
        <w:t xml:space="preserve"> con respecto a las personas con discapacidad, </w:t>
      </w:r>
      <w:r w:rsidR="00866443">
        <w:rPr>
          <w:rFonts w:ascii="Tahoma" w:hAnsi="Tahoma" w:cs="Tahoma"/>
          <w:szCs w:val="24"/>
        </w:rPr>
        <w:t>que impactan</w:t>
      </w:r>
      <w:r w:rsidRPr="00866443">
        <w:rPr>
          <w:rFonts w:ascii="Tahoma" w:hAnsi="Tahoma" w:cs="Tahoma"/>
          <w:szCs w:val="24"/>
        </w:rPr>
        <w:t xml:space="preserve"> en el comportamiento y la vida social de las </w:t>
      </w:r>
      <w:r w:rsidRPr="00866443">
        <w:rPr>
          <w:rFonts w:ascii="Tahoma" w:hAnsi="Tahoma" w:cs="Tahoma"/>
          <w:szCs w:val="24"/>
        </w:rPr>
        <w:lastRenderedPageBreak/>
        <w:t>personas</w:t>
      </w:r>
      <w:r w:rsidR="00866443">
        <w:rPr>
          <w:rFonts w:ascii="Tahoma" w:hAnsi="Tahoma" w:cs="Tahoma"/>
          <w:szCs w:val="24"/>
        </w:rPr>
        <w:t>, posibilitando el origen de</w:t>
      </w:r>
      <w:r w:rsidRPr="00866443">
        <w:rPr>
          <w:rFonts w:ascii="Tahoma" w:hAnsi="Tahoma" w:cs="Tahoma"/>
          <w:szCs w:val="24"/>
        </w:rPr>
        <w:t xml:space="preserve"> prácticas positivas</w:t>
      </w:r>
      <w:r w:rsidR="00866443">
        <w:rPr>
          <w:rFonts w:ascii="Tahoma" w:hAnsi="Tahoma" w:cs="Tahoma"/>
          <w:szCs w:val="24"/>
        </w:rPr>
        <w:t>,</w:t>
      </w:r>
      <w:r w:rsidRPr="00866443">
        <w:rPr>
          <w:rFonts w:ascii="Tahoma" w:hAnsi="Tahoma" w:cs="Tahoma"/>
          <w:szCs w:val="24"/>
        </w:rPr>
        <w:t xml:space="preserve"> negativas y discriminatorias</w:t>
      </w:r>
      <w:r w:rsidR="009F08F4" w:rsidRPr="00866443">
        <w:rPr>
          <w:rFonts w:ascii="Tahoma" w:hAnsi="Tahoma" w:cs="Tahoma"/>
          <w:szCs w:val="24"/>
        </w:rPr>
        <w:t>.</w:t>
      </w:r>
    </w:p>
    <w:p w14:paraId="7EFCD736" w14:textId="77777777" w:rsidR="00B32FEE" w:rsidRPr="00866443" w:rsidRDefault="00B32FEE" w:rsidP="00B32FEE">
      <w:pPr>
        <w:spacing w:after="0" w:line="360" w:lineRule="auto"/>
        <w:ind w:left="360"/>
        <w:jc w:val="both"/>
        <w:rPr>
          <w:rFonts w:ascii="Tahoma" w:hAnsi="Tahoma" w:cs="Tahoma"/>
          <w:szCs w:val="24"/>
        </w:rPr>
      </w:pPr>
    </w:p>
    <w:p w14:paraId="44D92BA0" w14:textId="77777777" w:rsidR="00140126" w:rsidRPr="00140126" w:rsidRDefault="00B32FEE" w:rsidP="00140126">
      <w:pPr>
        <w:spacing w:after="0" w:line="360" w:lineRule="auto"/>
        <w:jc w:val="both"/>
        <w:rPr>
          <w:rFonts w:ascii="Tahoma" w:hAnsi="Tahoma" w:cs="Tahoma"/>
          <w:szCs w:val="24"/>
        </w:rPr>
      </w:pPr>
      <w:r>
        <w:rPr>
          <w:rFonts w:ascii="Tahoma" w:hAnsi="Tahoma" w:cs="Tahoma"/>
          <w:szCs w:val="24"/>
        </w:rPr>
        <w:t xml:space="preserve">Se desprende de ella la subcategoría: </w:t>
      </w:r>
    </w:p>
    <w:p w14:paraId="5A6B8073" w14:textId="77777777" w:rsidR="009F08F4" w:rsidRPr="009F08F4" w:rsidRDefault="009F08F4" w:rsidP="001215AA">
      <w:pPr>
        <w:pStyle w:val="Prrafodelista"/>
        <w:spacing w:after="0" w:line="360" w:lineRule="auto"/>
        <w:ind w:left="1080"/>
        <w:jc w:val="both"/>
        <w:rPr>
          <w:rFonts w:ascii="Tahoma" w:hAnsi="Tahoma" w:cs="Tahoma"/>
          <w:szCs w:val="24"/>
        </w:rPr>
      </w:pPr>
    </w:p>
    <w:p w14:paraId="692BA81F" w14:textId="77777777" w:rsidR="00B32FEE" w:rsidRDefault="001215AA" w:rsidP="001215AA">
      <w:pPr>
        <w:pStyle w:val="Prrafodelista"/>
        <w:numPr>
          <w:ilvl w:val="1"/>
          <w:numId w:val="9"/>
        </w:numPr>
        <w:autoSpaceDE w:val="0"/>
        <w:autoSpaceDN w:val="0"/>
        <w:adjustRightInd w:val="0"/>
        <w:spacing w:after="0" w:line="360" w:lineRule="auto"/>
        <w:jc w:val="both"/>
        <w:rPr>
          <w:rFonts w:ascii="Tahoma" w:hAnsi="Tahoma" w:cs="Tahoma"/>
          <w:szCs w:val="24"/>
          <w:lang w:val="es-ES_tradnl"/>
        </w:rPr>
      </w:pPr>
      <w:r>
        <w:rPr>
          <w:rFonts w:ascii="Tahoma" w:hAnsi="Tahoma" w:cs="Tahoma"/>
          <w:szCs w:val="24"/>
          <w:u w:val="single"/>
          <w:lang w:val="es-ES_tradnl"/>
        </w:rPr>
        <w:t>Promoción de d</w:t>
      </w:r>
      <w:r w:rsidR="009E7FD4" w:rsidRPr="001215AA">
        <w:rPr>
          <w:rFonts w:ascii="Tahoma" w:hAnsi="Tahoma" w:cs="Tahoma"/>
          <w:szCs w:val="24"/>
          <w:u w:val="single"/>
          <w:lang w:val="es-ES_tradnl"/>
        </w:rPr>
        <w:t>erechos</w:t>
      </w:r>
      <w:r w:rsidRPr="001215AA">
        <w:rPr>
          <w:rFonts w:ascii="Tahoma" w:hAnsi="Tahoma" w:cs="Tahoma"/>
          <w:szCs w:val="24"/>
          <w:u w:val="single"/>
          <w:lang w:val="es-ES_tradnl"/>
        </w:rPr>
        <w:t>:</w:t>
      </w:r>
      <w:r w:rsidRPr="001215AA">
        <w:rPr>
          <w:rFonts w:ascii="Tahoma" w:hAnsi="Tahoma" w:cs="Tahoma"/>
          <w:szCs w:val="24"/>
          <w:lang w:val="es-ES_tradnl"/>
        </w:rPr>
        <w:t xml:space="preserve"> </w:t>
      </w:r>
      <w:r w:rsidR="00B32FEE">
        <w:rPr>
          <w:rFonts w:ascii="Tahoma" w:hAnsi="Tahoma" w:cs="Tahoma"/>
          <w:szCs w:val="24"/>
          <w:lang w:val="es-ES_tradnl"/>
        </w:rPr>
        <w:t xml:space="preserve">Implica la potenciación de </w:t>
      </w:r>
      <w:r w:rsidRPr="001215AA">
        <w:rPr>
          <w:rFonts w:ascii="Tahoma" w:hAnsi="Tahoma" w:cs="Tahoma"/>
          <w:szCs w:val="24"/>
          <w:lang w:val="es-ES_tradnl"/>
        </w:rPr>
        <w:t xml:space="preserve">las capacidades </w:t>
      </w:r>
      <w:r w:rsidR="00B32FEE">
        <w:rPr>
          <w:rFonts w:ascii="Tahoma" w:hAnsi="Tahoma" w:cs="Tahoma"/>
          <w:szCs w:val="24"/>
          <w:lang w:val="es-ES_tradnl"/>
        </w:rPr>
        <w:t>a lo interno de las entidades para la generación de un cambio de actitud respecto a las</w:t>
      </w:r>
      <w:r w:rsidRPr="001215AA">
        <w:rPr>
          <w:rFonts w:ascii="Tahoma" w:hAnsi="Tahoma" w:cs="Tahoma"/>
          <w:szCs w:val="24"/>
          <w:lang w:val="es-ES_tradnl"/>
        </w:rPr>
        <w:t xml:space="preserve"> personas con discapacidad </w:t>
      </w:r>
      <w:r w:rsidR="00B32FEE">
        <w:rPr>
          <w:rFonts w:ascii="Tahoma" w:hAnsi="Tahoma" w:cs="Tahoma"/>
          <w:szCs w:val="24"/>
          <w:lang w:val="es-ES_tradnl"/>
        </w:rPr>
        <w:t xml:space="preserve">y sus particularidades, requerimientos y necesidades. </w:t>
      </w:r>
    </w:p>
    <w:p w14:paraId="4ADDA020" w14:textId="77777777" w:rsidR="009E7FD4" w:rsidRPr="001215AA" w:rsidRDefault="009E7FD4" w:rsidP="00B32FEE">
      <w:pPr>
        <w:pStyle w:val="Prrafodelista"/>
        <w:autoSpaceDE w:val="0"/>
        <w:autoSpaceDN w:val="0"/>
        <w:adjustRightInd w:val="0"/>
        <w:spacing w:after="0" w:line="360" w:lineRule="auto"/>
        <w:ind w:left="765"/>
        <w:jc w:val="both"/>
        <w:rPr>
          <w:rFonts w:ascii="Tahoma" w:hAnsi="Tahoma" w:cs="Tahoma"/>
          <w:szCs w:val="24"/>
          <w:lang w:val="es-ES_tradnl"/>
        </w:rPr>
      </w:pPr>
      <w:r w:rsidRPr="001215AA">
        <w:rPr>
          <w:rFonts w:ascii="Tahoma" w:hAnsi="Tahoma" w:cs="Tahoma"/>
          <w:szCs w:val="24"/>
          <w:lang w:val="es-ES_tradnl"/>
        </w:rPr>
        <w:tab/>
      </w:r>
    </w:p>
    <w:p w14:paraId="3354D6EC" w14:textId="77777777" w:rsidR="001215AA" w:rsidRPr="001215AA" w:rsidRDefault="001215AA" w:rsidP="001215AA">
      <w:pPr>
        <w:pStyle w:val="Prrafodelista"/>
        <w:autoSpaceDE w:val="0"/>
        <w:autoSpaceDN w:val="0"/>
        <w:adjustRightInd w:val="0"/>
        <w:spacing w:after="0" w:line="240" w:lineRule="auto"/>
        <w:ind w:left="765"/>
        <w:rPr>
          <w:rFonts w:ascii="Tahoma" w:hAnsi="Tahoma" w:cs="Tahoma"/>
          <w:sz w:val="20"/>
          <w:szCs w:val="20"/>
        </w:rPr>
      </w:pPr>
    </w:p>
    <w:p w14:paraId="58C5F9C5" w14:textId="77777777" w:rsidR="001215AA" w:rsidRDefault="009E7FD4" w:rsidP="00C8058A">
      <w:pPr>
        <w:numPr>
          <w:ilvl w:val="1"/>
          <w:numId w:val="4"/>
        </w:numPr>
        <w:tabs>
          <w:tab w:val="clear" w:pos="360"/>
        </w:tabs>
        <w:spacing w:after="0" w:line="360" w:lineRule="auto"/>
        <w:jc w:val="both"/>
        <w:rPr>
          <w:rFonts w:ascii="Tahoma" w:hAnsi="Tahoma" w:cs="Tahoma"/>
          <w:szCs w:val="24"/>
          <w:lang w:val="es-ES_tradnl"/>
        </w:rPr>
      </w:pPr>
      <w:r w:rsidRPr="00843528">
        <w:rPr>
          <w:rFonts w:ascii="Tahoma" w:hAnsi="Tahoma" w:cs="Tahoma"/>
          <w:b/>
          <w:szCs w:val="24"/>
          <w:lang w:val="es-ES_tradnl"/>
        </w:rPr>
        <w:t>Servicios Accesibles</w:t>
      </w:r>
      <w:r w:rsidR="00C8058A">
        <w:rPr>
          <w:rFonts w:ascii="Tahoma" w:hAnsi="Tahoma" w:cs="Tahoma"/>
          <w:b/>
          <w:szCs w:val="24"/>
          <w:lang w:val="es-ES_tradnl"/>
        </w:rPr>
        <w:t xml:space="preserve">: </w:t>
      </w:r>
      <w:r w:rsidR="00B32FEE">
        <w:rPr>
          <w:rFonts w:ascii="Tahoma" w:hAnsi="Tahoma" w:cs="Tahoma"/>
          <w:szCs w:val="24"/>
          <w:lang w:val="es-ES_tradnl"/>
        </w:rPr>
        <w:t>G</w:t>
      </w:r>
      <w:r w:rsidR="00C8058A" w:rsidRPr="00C8058A">
        <w:rPr>
          <w:rFonts w:ascii="Tahoma" w:hAnsi="Tahoma" w:cs="Tahoma"/>
          <w:szCs w:val="24"/>
          <w:lang w:val="es-ES_tradnl"/>
        </w:rPr>
        <w:t>arantizan la plena participación de las personas</w:t>
      </w:r>
      <w:r w:rsidR="00B32FEE">
        <w:rPr>
          <w:rFonts w:ascii="Tahoma" w:hAnsi="Tahoma" w:cs="Tahoma"/>
          <w:szCs w:val="24"/>
          <w:lang w:val="es-ES_tradnl"/>
        </w:rPr>
        <w:t xml:space="preserve"> con discapacidad, aplicando los principios de independencia y autonomía, garantizando la igualdad y equidad que corresponde a toda la población, indistintamente de su condición o situación social. </w:t>
      </w:r>
      <w:r w:rsidR="00C8058A">
        <w:rPr>
          <w:rFonts w:ascii="Tahoma" w:hAnsi="Tahoma" w:cs="Tahoma"/>
          <w:szCs w:val="24"/>
          <w:lang w:val="es-ES_tradnl"/>
        </w:rPr>
        <w:t xml:space="preserve"> </w:t>
      </w:r>
    </w:p>
    <w:p w14:paraId="3E0BD2D5" w14:textId="77777777" w:rsidR="00C8058A" w:rsidRDefault="00C8058A" w:rsidP="00C8058A">
      <w:pPr>
        <w:spacing w:after="0" w:line="360" w:lineRule="auto"/>
        <w:ind w:left="360"/>
        <w:jc w:val="both"/>
        <w:rPr>
          <w:rFonts w:ascii="Tahoma" w:hAnsi="Tahoma" w:cs="Tahoma"/>
          <w:szCs w:val="24"/>
          <w:lang w:val="es-ES_tradnl"/>
        </w:rPr>
      </w:pPr>
    </w:p>
    <w:p w14:paraId="66A40E2B" w14:textId="77777777" w:rsidR="00140126" w:rsidRPr="00A773B2" w:rsidRDefault="00B32FEE" w:rsidP="00140126">
      <w:pPr>
        <w:spacing w:after="0" w:line="360" w:lineRule="auto"/>
        <w:jc w:val="both"/>
        <w:rPr>
          <w:rFonts w:ascii="Tahoma" w:hAnsi="Tahoma" w:cs="Tahoma"/>
          <w:b/>
          <w:szCs w:val="24"/>
          <w:lang w:val="es-ES_tradnl"/>
        </w:rPr>
      </w:pPr>
      <w:r>
        <w:rPr>
          <w:rFonts w:ascii="Tahoma" w:hAnsi="Tahoma" w:cs="Tahoma"/>
          <w:szCs w:val="24"/>
        </w:rPr>
        <w:t>Las sub-</w:t>
      </w:r>
      <w:r w:rsidR="00140126">
        <w:rPr>
          <w:rFonts w:ascii="Tahoma" w:hAnsi="Tahoma" w:cs="Tahoma"/>
          <w:szCs w:val="24"/>
        </w:rPr>
        <w:t xml:space="preserve">categorías </w:t>
      </w:r>
      <w:r>
        <w:rPr>
          <w:rFonts w:ascii="Tahoma" w:hAnsi="Tahoma" w:cs="Tahoma"/>
          <w:szCs w:val="24"/>
        </w:rPr>
        <w:t xml:space="preserve">que se desprenden de ella </w:t>
      </w:r>
      <w:r w:rsidR="00140126">
        <w:rPr>
          <w:rFonts w:ascii="Tahoma" w:hAnsi="Tahoma" w:cs="Tahoma"/>
          <w:szCs w:val="24"/>
        </w:rPr>
        <w:t>son:</w:t>
      </w:r>
    </w:p>
    <w:p w14:paraId="3EC06AD4" w14:textId="77777777" w:rsidR="00140126" w:rsidRPr="00C8058A" w:rsidRDefault="00140126" w:rsidP="00C8058A">
      <w:pPr>
        <w:spacing w:after="0" w:line="360" w:lineRule="auto"/>
        <w:ind w:left="360"/>
        <w:jc w:val="both"/>
        <w:rPr>
          <w:rFonts w:ascii="Tahoma" w:hAnsi="Tahoma" w:cs="Tahoma"/>
          <w:szCs w:val="24"/>
          <w:lang w:val="es-ES_tradnl"/>
        </w:rPr>
      </w:pPr>
    </w:p>
    <w:p w14:paraId="76CF0D5F" w14:textId="77777777" w:rsidR="0076628E" w:rsidRDefault="009E7FD4" w:rsidP="00B32FEE">
      <w:pPr>
        <w:spacing w:after="0" w:line="360" w:lineRule="auto"/>
        <w:ind w:left="360"/>
        <w:jc w:val="both"/>
        <w:rPr>
          <w:rFonts w:ascii="Tahoma" w:hAnsi="Tahoma" w:cs="Tahoma"/>
          <w:szCs w:val="24"/>
          <w:lang w:val="es-ES_tradnl"/>
        </w:rPr>
      </w:pPr>
      <w:r w:rsidRPr="00843528">
        <w:rPr>
          <w:rFonts w:ascii="Tahoma" w:hAnsi="Tahoma" w:cs="Tahoma"/>
          <w:szCs w:val="24"/>
          <w:lang w:val="es-ES_tradnl"/>
        </w:rPr>
        <w:t xml:space="preserve">3.1 </w:t>
      </w:r>
      <w:r w:rsidRPr="0076628E">
        <w:rPr>
          <w:rFonts w:ascii="Tahoma" w:hAnsi="Tahoma" w:cs="Tahoma"/>
          <w:szCs w:val="24"/>
          <w:u w:val="single"/>
          <w:lang w:val="es-ES_tradnl"/>
        </w:rPr>
        <w:t>Accesibilidad e inclusividad general</w:t>
      </w:r>
      <w:r w:rsidR="0076628E" w:rsidRPr="0076628E">
        <w:rPr>
          <w:rFonts w:ascii="Tahoma" w:hAnsi="Tahoma" w:cs="Tahoma"/>
          <w:szCs w:val="24"/>
          <w:u w:val="single"/>
          <w:lang w:val="es-ES_tradnl"/>
        </w:rPr>
        <w:t>:</w:t>
      </w:r>
      <w:r w:rsidR="0076628E">
        <w:rPr>
          <w:rFonts w:ascii="Tahoma" w:hAnsi="Tahoma" w:cs="Tahoma"/>
          <w:szCs w:val="24"/>
          <w:lang w:val="es-ES_tradnl"/>
        </w:rPr>
        <w:t xml:space="preserve"> </w:t>
      </w:r>
      <w:r w:rsidR="00B32FEE">
        <w:rPr>
          <w:rFonts w:ascii="Tahoma" w:hAnsi="Tahoma" w:cs="Tahoma"/>
          <w:szCs w:val="24"/>
          <w:lang w:val="es-ES_tradnl"/>
        </w:rPr>
        <w:t>Se</w:t>
      </w:r>
      <w:r w:rsidR="0076628E" w:rsidRPr="0076628E">
        <w:rPr>
          <w:rFonts w:ascii="Tahoma" w:hAnsi="Tahoma" w:cs="Tahoma"/>
          <w:szCs w:val="24"/>
          <w:lang w:val="es-ES_tradnl"/>
        </w:rPr>
        <w:t xml:space="preserve"> garantiza el acceso de</w:t>
      </w:r>
      <w:r w:rsidR="0076628E">
        <w:rPr>
          <w:rFonts w:ascii="Tahoma" w:hAnsi="Tahoma" w:cs="Tahoma"/>
          <w:szCs w:val="24"/>
          <w:lang w:val="es-ES_tradnl"/>
        </w:rPr>
        <w:t xml:space="preserve"> </w:t>
      </w:r>
      <w:r w:rsidR="0076628E" w:rsidRPr="0076628E">
        <w:rPr>
          <w:rFonts w:ascii="Tahoma" w:hAnsi="Tahoma" w:cs="Tahoma"/>
          <w:szCs w:val="24"/>
          <w:lang w:val="es-ES_tradnl"/>
        </w:rPr>
        <w:t xml:space="preserve">las personas con </w:t>
      </w:r>
      <w:r w:rsidR="0076628E">
        <w:rPr>
          <w:rFonts w:ascii="Tahoma" w:hAnsi="Tahoma" w:cs="Tahoma"/>
          <w:szCs w:val="24"/>
          <w:lang w:val="es-ES_tradnl"/>
        </w:rPr>
        <w:t>discapacidad</w:t>
      </w:r>
      <w:r w:rsidR="00CC20CE">
        <w:rPr>
          <w:rFonts w:ascii="Tahoma" w:hAnsi="Tahoma" w:cs="Tahoma"/>
          <w:szCs w:val="24"/>
          <w:lang w:val="es-ES_tradnl"/>
        </w:rPr>
        <w:t xml:space="preserve"> en los diferentes espacios, </w:t>
      </w:r>
      <w:r w:rsidR="00B32FEE">
        <w:rPr>
          <w:rFonts w:ascii="Tahoma" w:hAnsi="Tahoma" w:cs="Tahoma"/>
          <w:szCs w:val="24"/>
          <w:lang w:val="es-ES_tradnl"/>
        </w:rPr>
        <w:t>considera</w:t>
      </w:r>
      <w:r w:rsidR="00CC20CE">
        <w:rPr>
          <w:rFonts w:ascii="Tahoma" w:hAnsi="Tahoma" w:cs="Tahoma"/>
          <w:szCs w:val="24"/>
          <w:lang w:val="es-ES_tradnl"/>
        </w:rPr>
        <w:t>ndo</w:t>
      </w:r>
      <w:r w:rsidR="0076628E" w:rsidRPr="0076628E">
        <w:rPr>
          <w:rFonts w:ascii="Tahoma" w:hAnsi="Tahoma" w:cs="Tahoma"/>
          <w:szCs w:val="24"/>
          <w:lang w:val="es-ES_tradnl"/>
        </w:rPr>
        <w:t xml:space="preserve"> los principios de</w:t>
      </w:r>
      <w:r w:rsidR="00B32FEE">
        <w:rPr>
          <w:rFonts w:ascii="Tahoma" w:hAnsi="Tahoma" w:cs="Tahoma"/>
          <w:szCs w:val="24"/>
          <w:lang w:val="es-ES_tradnl"/>
        </w:rPr>
        <w:t>l</w:t>
      </w:r>
      <w:r w:rsidR="0076628E">
        <w:rPr>
          <w:rFonts w:ascii="Tahoma" w:hAnsi="Tahoma" w:cs="Tahoma"/>
          <w:szCs w:val="24"/>
          <w:lang w:val="es-ES_tradnl"/>
        </w:rPr>
        <w:t xml:space="preserve"> </w:t>
      </w:r>
      <w:r w:rsidR="00B32FEE">
        <w:rPr>
          <w:rFonts w:ascii="Tahoma" w:hAnsi="Tahoma" w:cs="Tahoma"/>
          <w:szCs w:val="24"/>
          <w:lang w:val="es-ES_tradnl"/>
        </w:rPr>
        <w:t>diseño universal</w:t>
      </w:r>
      <w:r w:rsidR="00CC20CE">
        <w:rPr>
          <w:rFonts w:ascii="Tahoma" w:hAnsi="Tahoma" w:cs="Tahoma"/>
          <w:szCs w:val="24"/>
          <w:lang w:val="es-ES_tradnl"/>
        </w:rPr>
        <w:t>.</w:t>
      </w:r>
    </w:p>
    <w:p w14:paraId="0040E4DC" w14:textId="77777777" w:rsidR="0076628E" w:rsidRPr="00843528" w:rsidRDefault="0076628E" w:rsidP="0076628E">
      <w:pPr>
        <w:spacing w:after="0" w:line="360" w:lineRule="auto"/>
        <w:jc w:val="both"/>
        <w:rPr>
          <w:rFonts w:ascii="Tahoma" w:hAnsi="Tahoma" w:cs="Tahoma"/>
          <w:szCs w:val="24"/>
          <w:lang w:val="es-ES_tradnl"/>
        </w:rPr>
      </w:pPr>
    </w:p>
    <w:p w14:paraId="54987C66" w14:textId="77777777" w:rsidR="00F557D1" w:rsidRDefault="009E7FD4" w:rsidP="00CC20CE">
      <w:pPr>
        <w:spacing w:after="0" w:line="360" w:lineRule="auto"/>
        <w:ind w:left="360"/>
        <w:jc w:val="both"/>
        <w:rPr>
          <w:rFonts w:ascii="Tahoma" w:hAnsi="Tahoma" w:cs="Tahoma"/>
          <w:szCs w:val="24"/>
          <w:lang w:val="es-ES_tradnl"/>
        </w:rPr>
      </w:pPr>
      <w:r w:rsidRPr="00843528">
        <w:rPr>
          <w:rFonts w:ascii="Tahoma" w:hAnsi="Tahoma" w:cs="Tahoma"/>
          <w:szCs w:val="24"/>
          <w:lang w:val="es-ES_tradnl"/>
        </w:rPr>
        <w:t xml:space="preserve">3.2 </w:t>
      </w:r>
      <w:r w:rsidRPr="00F557D1">
        <w:rPr>
          <w:rFonts w:ascii="Tahoma" w:hAnsi="Tahoma" w:cs="Tahoma"/>
          <w:szCs w:val="24"/>
          <w:u w:val="single"/>
          <w:lang w:val="es-ES_tradnl"/>
        </w:rPr>
        <w:t>In</w:t>
      </w:r>
      <w:r w:rsidR="00F557D1" w:rsidRPr="00F557D1">
        <w:rPr>
          <w:rFonts w:ascii="Tahoma" w:hAnsi="Tahoma" w:cs="Tahoma"/>
          <w:szCs w:val="24"/>
          <w:u w:val="single"/>
          <w:lang w:val="es-ES_tradnl"/>
        </w:rPr>
        <w:t>formación accesible e inclusiva:</w:t>
      </w:r>
      <w:r w:rsidR="00F557D1">
        <w:rPr>
          <w:rFonts w:ascii="Tahoma" w:hAnsi="Tahoma" w:cs="Tahoma"/>
          <w:szCs w:val="24"/>
          <w:lang w:val="es-ES_tradnl"/>
        </w:rPr>
        <w:t xml:space="preserve"> </w:t>
      </w:r>
      <w:r w:rsidR="00CC20CE">
        <w:rPr>
          <w:rFonts w:ascii="Tahoma" w:hAnsi="Tahoma" w:cs="Tahoma"/>
          <w:szCs w:val="24"/>
          <w:lang w:val="es-ES_tradnl"/>
        </w:rPr>
        <w:t xml:space="preserve">La </w:t>
      </w:r>
      <w:r w:rsidR="00F557D1" w:rsidRPr="00F557D1">
        <w:rPr>
          <w:rFonts w:ascii="Tahoma" w:hAnsi="Tahoma" w:cs="Tahoma"/>
          <w:szCs w:val="24"/>
          <w:lang w:val="es-ES_tradnl"/>
        </w:rPr>
        <w:t xml:space="preserve">información debe estar </w:t>
      </w:r>
      <w:r w:rsidR="00CC20CE">
        <w:rPr>
          <w:rFonts w:ascii="Tahoma" w:hAnsi="Tahoma" w:cs="Tahoma"/>
          <w:szCs w:val="24"/>
          <w:lang w:val="es-ES_tradnl"/>
        </w:rPr>
        <w:t xml:space="preserve">disponible </w:t>
      </w:r>
      <w:r w:rsidR="00F557D1" w:rsidRPr="00F557D1">
        <w:rPr>
          <w:rFonts w:ascii="Tahoma" w:hAnsi="Tahoma" w:cs="Tahoma"/>
          <w:szCs w:val="24"/>
          <w:lang w:val="es-ES_tradnl"/>
        </w:rPr>
        <w:t>en formatos</w:t>
      </w:r>
      <w:r w:rsidR="00F557D1">
        <w:rPr>
          <w:rFonts w:ascii="Tahoma" w:hAnsi="Tahoma" w:cs="Tahoma"/>
          <w:szCs w:val="24"/>
          <w:lang w:val="es-ES_tradnl"/>
        </w:rPr>
        <w:t xml:space="preserve"> </w:t>
      </w:r>
      <w:r w:rsidR="00F557D1" w:rsidRPr="00F557D1">
        <w:rPr>
          <w:rFonts w:ascii="Tahoma" w:hAnsi="Tahoma" w:cs="Tahoma"/>
          <w:szCs w:val="24"/>
          <w:lang w:val="es-ES_tradnl"/>
        </w:rPr>
        <w:t>accesibles</w:t>
      </w:r>
      <w:r w:rsidR="00CC20CE">
        <w:rPr>
          <w:rFonts w:ascii="Tahoma" w:hAnsi="Tahoma" w:cs="Tahoma"/>
          <w:szCs w:val="24"/>
          <w:lang w:val="es-ES_tradnl"/>
        </w:rPr>
        <w:t xml:space="preserve"> para todos los tipos de discapacidad, incidiendo en la eliminación de brechas de acceso a documentación, información y comunicaciones de las entidades</w:t>
      </w:r>
      <w:r w:rsidR="00F557D1" w:rsidRPr="00F557D1">
        <w:rPr>
          <w:rFonts w:ascii="Tahoma" w:hAnsi="Tahoma" w:cs="Tahoma"/>
          <w:szCs w:val="24"/>
          <w:lang w:val="es-ES_tradnl"/>
        </w:rPr>
        <w:t xml:space="preserve">. </w:t>
      </w:r>
    </w:p>
    <w:p w14:paraId="78E942E6" w14:textId="77777777" w:rsidR="00F557D1" w:rsidRPr="00843528" w:rsidRDefault="00F557D1" w:rsidP="00F557D1">
      <w:pPr>
        <w:spacing w:after="0" w:line="360" w:lineRule="auto"/>
        <w:ind w:left="360"/>
        <w:rPr>
          <w:rFonts w:ascii="Tahoma" w:hAnsi="Tahoma" w:cs="Tahoma"/>
          <w:szCs w:val="24"/>
          <w:lang w:val="es-ES_tradnl"/>
        </w:rPr>
      </w:pPr>
    </w:p>
    <w:p w14:paraId="27B864B9" w14:textId="77777777" w:rsidR="00AF3559" w:rsidRDefault="009E7FD4" w:rsidP="00CC20CE">
      <w:pPr>
        <w:spacing w:after="0" w:line="360" w:lineRule="auto"/>
        <w:ind w:left="360"/>
        <w:jc w:val="both"/>
        <w:rPr>
          <w:rFonts w:ascii="Tahoma" w:hAnsi="Tahoma" w:cs="Tahoma"/>
          <w:szCs w:val="24"/>
          <w:lang w:val="es-ES_tradnl"/>
        </w:rPr>
      </w:pPr>
      <w:r w:rsidRPr="00843528">
        <w:rPr>
          <w:rFonts w:ascii="Tahoma" w:hAnsi="Tahoma" w:cs="Tahoma"/>
          <w:szCs w:val="24"/>
          <w:lang w:val="es-ES_tradnl"/>
        </w:rPr>
        <w:t xml:space="preserve">3.3 </w:t>
      </w:r>
      <w:r w:rsidRPr="00AF3559">
        <w:rPr>
          <w:rFonts w:ascii="Tahoma" w:hAnsi="Tahoma" w:cs="Tahoma"/>
          <w:szCs w:val="24"/>
          <w:u w:val="single"/>
          <w:lang w:val="es-ES_tradnl"/>
        </w:rPr>
        <w:t>Productos y servicios de apoyo</w:t>
      </w:r>
      <w:r w:rsidR="00AF3559" w:rsidRPr="00AF3559">
        <w:rPr>
          <w:rFonts w:ascii="Tahoma" w:hAnsi="Tahoma" w:cs="Tahoma"/>
          <w:szCs w:val="24"/>
          <w:u w:val="single"/>
          <w:lang w:val="es-ES_tradnl"/>
        </w:rPr>
        <w:t>:</w:t>
      </w:r>
      <w:r w:rsidR="00AF3559">
        <w:rPr>
          <w:rFonts w:ascii="Tahoma" w:hAnsi="Tahoma" w:cs="Tahoma"/>
          <w:szCs w:val="24"/>
          <w:lang w:val="es-ES_tradnl"/>
        </w:rPr>
        <w:t xml:space="preserve"> </w:t>
      </w:r>
      <w:r w:rsidR="00CC20CE">
        <w:rPr>
          <w:rFonts w:ascii="Tahoma" w:hAnsi="Tahoma" w:cs="Tahoma"/>
          <w:szCs w:val="24"/>
          <w:lang w:val="es-ES_tradnl"/>
        </w:rPr>
        <w:t>Incluye d</w:t>
      </w:r>
      <w:r w:rsidR="00AF3559" w:rsidRPr="00AF3559">
        <w:rPr>
          <w:rFonts w:ascii="Tahoma" w:hAnsi="Tahoma" w:cs="Tahoma"/>
          <w:szCs w:val="24"/>
          <w:lang w:val="es-ES_tradnl"/>
        </w:rPr>
        <w:t>ispositivos, equipos, instrumentos, tecnologías, software y todas aquellas acciones y productos</w:t>
      </w:r>
      <w:r w:rsidR="00AF3559">
        <w:rPr>
          <w:rFonts w:ascii="Tahoma" w:hAnsi="Tahoma" w:cs="Tahoma"/>
          <w:szCs w:val="24"/>
          <w:lang w:val="es-ES_tradnl"/>
        </w:rPr>
        <w:t xml:space="preserve"> </w:t>
      </w:r>
      <w:r w:rsidR="00CC20CE">
        <w:rPr>
          <w:rFonts w:ascii="Tahoma" w:hAnsi="Tahoma" w:cs="Tahoma"/>
          <w:szCs w:val="24"/>
          <w:lang w:val="es-ES_tradnl"/>
        </w:rPr>
        <w:t>para garantizar</w:t>
      </w:r>
      <w:r w:rsidR="00AF3559" w:rsidRPr="00AF3559">
        <w:rPr>
          <w:rFonts w:ascii="Tahoma" w:hAnsi="Tahoma" w:cs="Tahoma"/>
          <w:szCs w:val="24"/>
          <w:lang w:val="es-ES_tradnl"/>
        </w:rPr>
        <w:t xml:space="preserve"> la </w:t>
      </w:r>
      <w:r w:rsidR="00CC20CE">
        <w:rPr>
          <w:rFonts w:ascii="Tahoma" w:hAnsi="Tahoma" w:cs="Tahoma"/>
          <w:szCs w:val="24"/>
          <w:lang w:val="es-ES_tradnl"/>
        </w:rPr>
        <w:lastRenderedPageBreak/>
        <w:t xml:space="preserve">participación y </w:t>
      </w:r>
      <w:r w:rsidR="00AF3559" w:rsidRPr="00AF3559">
        <w:rPr>
          <w:rFonts w:ascii="Tahoma" w:hAnsi="Tahoma" w:cs="Tahoma"/>
          <w:szCs w:val="24"/>
          <w:lang w:val="es-ES_tradnl"/>
        </w:rPr>
        <w:t>autonomía personal de las personas con discapacidad</w:t>
      </w:r>
      <w:r w:rsidR="00CC20CE">
        <w:rPr>
          <w:rFonts w:ascii="Tahoma" w:hAnsi="Tahoma" w:cs="Tahoma"/>
          <w:szCs w:val="24"/>
          <w:lang w:val="es-ES_tradnl"/>
        </w:rPr>
        <w:t xml:space="preserve"> en los servicios</w:t>
      </w:r>
      <w:r w:rsidR="00AF3559" w:rsidRPr="00AF3559">
        <w:rPr>
          <w:rFonts w:ascii="Tahoma" w:hAnsi="Tahoma" w:cs="Tahoma"/>
          <w:szCs w:val="24"/>
          <w:lang w:val="es-ES_tradnl"/>
        </w:rPr>
        <w:t>.</w:t>
      </w:r>
    </w:p>
    <w:p w14:paraId="67FCC7B9" w14:textId="77777777" w:rsidR="00CC20CE" w:rsidRPr="00843528" w:rsidRDefault="00CC20CE" w:rsidP="00CC20CE">
      <w:pPr>
        <w:spacing w:after="0" w:line="360" w:lineRule="auto"/>
        <w:ind w:left="360"/>
        <w:jc w:val="both"/>
        <w:rPr>
          <w:rFonts w:ascii="Tahoma" w:hAnsi="Tahoma" w:cs="Tahoma"/>
          <w:szCs w:val="24"/>
          <w:lang w:val="es-ES_tradnl"/>
        </w:rPr>
      </w:pPr>
    </w:p>
    <w:p w14:paraId="6786FF16" w14:textId="77777777" w:rsidR="007474F8" w:rsidRDefault="009E7FD4" w:rsidP="00276D2C">
      <w:pPr>
        <w:numPr>
          <w:ilvl w:val="1"/>
          <w:numId w:val="4"/>
        </w:numPr>
        <w:tabs>
          <w:tab w:val="clear" w:pos="360"/>
        </w:tabs>
        <w:spacing w:after="0" w:line="360" w:lineRule="auto"/>
        <w:jc w:val="both"/>
        <w:rPr>
          <w:rFonts w:ascii="Tahoma" w:hAnsi="Tahoma" w:cs="Tahoma"/>
          <w:szCs w:val="24"/>
          <w:lang w:val="es-ES_tradnl"/>
        </w:rPr>
      </w:pPr>
      <w:r w:rsidRPr="00062A84">
        <w:rPr>
          <w:rFonts w:ascii="Tahoma" w:hAnsi="Tahoma" w:cs="Tahoma"/>
          <w:b/>
          <w:szCs w:val="24"/>
          <w:lang w:val="es-ES_tradnl"/>
        </w:rPr>
        <w:t>Entorno Inclusivo</w:t>
      </w:r>
      <w:r w:rsidR="007474F8" w:rsidRPr="00062A84">
        <w:rPr>
          <w:rFonts w:ascii="Tahoma" w:hAnsi="Tahoma" w:cs="Tahoma"/>
          <w:b/>
          <w:szCs w:val="24"/>
          <w:lang w:val="es-ES_tradnl"/>
        </w:rPr>
        <w:t xml:space="preserve">: </w:t>
      </w:r>
      <w:r w:rsidR="00062A84" w:rsidRPr="00062A84">
        <w:rPr>
          <w:rFonts w:ascii="Tahoma" w:hAnsi="Tahoma" w:cs="Tahoma"/>
          <w:szCs w:val="24"/>
          <w:lang w:val="es-ES_tradnl"/>
        </w:rPr>
        <w:t xml:space="preserve">Evalúa </w:t>
      </w:r>
      <w:r w:rsidR="007474F8" w:rsidRPr="00062A84">
        <w:rPr>
          <w:rFonts w:ascii="Tahoma" w:hAnsi="Tahoma" w:cs="Tahoma"/>
          <w:szCs w:val="24"/>
          <w:lang w:val="es-ES_tradnl"/>
        </w:rPr>
        <w:t xml:space="preserve">elementos </w:t>
      </w:r>
      <w:r w:rsidR="00062A84" w:rsidRPr="00062A84">
        <w:rPr>
          <w:rFonts w:ascii="Tahoma" w:hAnsi="Tahoma" w:cs="Tahoma"/>
          <w:szCs w:val="24"/>
          <w:lang w:val="es-ES_tradnl"/>
        </w:rPr>
        <w:t xml:space="preserve">y aspectos </w:t>
      </w:r>
      <w:r w:rsidR="007474F8" w:rsidRPr="00062A84">
        <w:rPr>
          <w:rFonts w:ascii="Tahoma" w:hAnsi="Tahoma" w:cs="Tahoma"/>
          <w:szCs w:val="24"/>
          <w:lang w:val="es-ES_tradnl"/>
        </w:rPr>
        <w:t xml:space="preserve">del entorno natural y físico de </w:t>
      </w:r>
      <w:r w:rsidR="00062A84" w:rsidRPr="00062A84">
        <w:rPr>
          <w:rFonts w:ascii="Tahoma" w:hAnsi="Tahoma" w:cs="Tahoma"/>
          <w:szCs w:val="24"/>
          <w:lang w:val="es-ES_tradnl"/>
        </w:rPr>
        <w:t xml:space="preserve">las entidades que garanticen el acceso de </w:t>
      </w:r>
      <w:r w:rsidR="007474F8" w:rsidRPr="00062A84">
        <w:rPr>
          <w:rFonts w:ascii="Tahoma" w:hAnsi="Tahoma" w:cs="Tahoma"/>
          <w:szCs w:val="24"/>
          <w:lang w:val="es-ES_tradnl"/>
        </w:rPr>
        <w:t xml:space="preserve">las personas con discapacidad </w:t>
      </w:r>
      <w:r w:rsidR="00062A84" w:rsidRPr="00062A84">
        <w:rPr>
          <w:rFonts w:ascii="Tahoma" w:hAnsi="Tahoma" w:cs="Tahoma"/>
          <w:szCs w:val="24"/>
          <w:lang w:val="es-ES_tradnl"/>
        </w:rPr>
        <w:t>al pleno ejercicio de sus derechos en</w:t>
      </w:r>
      <w:r w:rsidR="007474F8" w:rsidRPr="00062A84">
        <w:rPr>
          <w:rFonts w:ascii="Tahoma" w:hAnsi="Tahoma" w:cs="Tahoma"/>
          <w:szCs w:val="24"/>
          <w:lang w:val="es-ES_tradnl"/>
        </w:rPr>
        <w:t xml:space="preserve"> igualdad de </w:t>
      </w:r>
      <w:r w:rsidR="00062A84" w:rsidRPr="00062A84">
        <w:rPr>
          <w:rFonts w:ascii="Tahoma" w:hAnsi="Tahoma" w:cs="Tahoma"/>
          <w:szCs w:val="24"/>
          <w:lang w:val="es-ES_tradnl"/>
        </w:rPr>
        <w:t xml:space="preserve">condiciones y </w:t>
      </w:r>
      <w:r w:rsidR="007474F8" w:rsidRPr="00062A84">
        <w:rPr>
          <w:rFonts w:ascii="Tahoma" w:hAnsi="Tahoma" w:cs="Tahoma"/>
          <w:szCs w:val="24"/>
          <w:lang w:val="es-ES_tradnl"/>
        </w:rPr>
        <w:t xml:space="preserve">oportunidades. </w:t>
      </w:r>
    </w:p>
    <w:p w14:paraId="40F4EB00" w14:textId="77777777" w:rsidR="00062A84" w:rsidRPr="00062A84" w:rsidRDefault="00062A84" w:rsidP="00062A84">
      <w:pPr>
        <w:spacing w:after="0" w:line="360" w:lineRule="auto"/>
        <w:ind w:left="360"/>
        <w:jc w:val="both"/>
        <w:rPr>
          <w:rFonts w:ascii="Tahoma" w:hAnsi="Tahoma" w:cs="Tahoma"/>
          <w:szCs w:val="24"/>
          <w:lang w:val="es-ES_tradnl"/>
        </w:rPr>
      </w:pPr>
    </w:p>
    <w:p w14:paraId="0EE82A15" w14:textId="77777777" w:rsidR="009E7FD4" w:rsidRPr="00843528" w:rsidRDefault="00062A8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Pr>
          <w:rFonts w:ascii="Tahoma" w:hAnsi="Tahoma" w:cs="Tahoma"/>
          <w:szCs w:val="24"/>
          <w:lang w:val="es-ES_tradnl"/>
        </w:rPr>
        <w:t>Las</w:t>
      </w:r>
      <w:r w:rsidR="009E7FD4" w:rsidRPr="00843528">
        <w:rPr>
          <w:rFonts w:ascii="Tahoma" w:hAnsi="Tahoma" w:cs="Tahoma"/>
          <w:szCs w:val="24"/>
          <w:lang w:val="es-ES_tradnl"/>
        </w:rPr>
        <w:t xml:space="preserve"> categorías y subcategorías</w:t>
      </w:r>
      <w:r w:rsidR="002804A8">
        <w:rPr>
          <w:rFonts w:ascii="Tahoma" w:hAnsi="Tahoma" w:cs="Tahoma"/>
          <w:szCs w:val="24"/>
          <w:lang w:val="es-ES_tradnl"/>
        </w:rPr>
        <w:t>,</w:t>
      </w:r>
      <w:r w:rsidR="009E7FD4" w:rsidRPr="00843528">
        <w:rPr>
          <w:rFonts w:ascii="Tahoma" w:hAnsi="Tahoma" w:cs="Tahoma"/>
          <w:szCs w:val="24"/>
          <w:lang w:val="es-ES_tradnl"/>
        </w:rPr>
        <w:t xml:space="preserve"> </w:t>
      </w:r>
      <w:r>
        <w:rPr>
          <w:rFonts w:ascii="Tahoma" w:hAnsi="Tahoma" w:cs="Tahoma"/>
          <w:szCs w:val="24"/>
          <w:lang w:val="es-ES_tradnl"/>
        </w:rPr>
        <w:t xml:space="preserve">han sido determinadas </w:t>
      </w:r>
      <w:r w:rsidR="009E7FD4" w:rsidRPr="00843528">
        <w:rPr>
          <w:rFonts w:ascii="Tahoma" w:hAnsi="Tahoma" w:cs="Tahoma"/>
          <w:szCs w:val="24"/>
          <w:lang w:val="es-ES_tradnl"/>
        </w:rPr>
        <w:t xml:space="preserve">en </w:t>
      </w:r>
      <w:r w:rsidR="009558AE">
        <w:rPr>
          <w:rFonts w:ascii="Tahoma" w:hAnsi="Tahoma" w:cs="Tahoma"/>
          <w:szCs w:val="24"/>
          <w:lang w:val="es-ES_tradnl"/>
        </w:rPr>
        <w:t xml:space="preserve">relación a tres indicadores </w:t>
      </w:r>
      <w:r w:rsidR="009E7FD4" w:rsidRPr="00843528">
        <w:rPr>
          <w:rFonts w:ascii="Tahoma" w:hAnsi="Tahoma" w:cs="Tahoma"/>
          <w:szCs w:val="24"/>
          <w:lang w:val="es-ES_tradnl"/>
        </w:rPr>
        <w:t xml:space="preserve">enfocados a </w:t>
      </w:r>
      <w:r>
        <w:rPr>
          <w:rFonts w:ascii="Tahoma" w:hAnsi="Tahoma" w:cs="Tahoma"/>
          <w:szCs w:val="24"/>
          <w:lang w:val="es-ES_tradnl"/>
        </w:rPr>
        <w:t>evaluar</w:t>
      </w:r>
      <w:r w:rsidR="0081051B" w:rsidRPr="00843528">
        <w:rPr>
          <w:rFonts w:ascii="Tahoma" w:hAnsi="Tahoma" w:cs="Tahoma"/>
          <w:szCs w:val="24"/>
          <w:lang w:val="es-ES_tradnl"/>
        </w:rPr>
        <w:t xml:space="preserve"> obstáculos </w:t>
      </w:r>
      <w:r>
        <w:rPr>
          <w:rFonts w:ascii="Tahoma" w:hAnsi="Tahoma" w:cs="Tahoma"/>
          <w:szCs w:val="24"/>
          <w:lang w:val="es-ES_tradnl"/>
        </w:rPr>
        <w:t>y</w:t>
      </w:r>
      <w:r w:rsidR="0081051B" w:rsidRPr="00843528">
        <w:rPr>
          <w:rFonts w:ascii="Tahoma" w:hAnsi="Tahoma" w:cs="Tahoma"/>
          <w:szCs w:val="24"/>
          <w:lang w:val="es-ES_tradnl"/>
        </w:rPr>
        <w:t xml:space="preserve"> </w:t>
      </w:r>
      <w:r w:rsidR="009E7FD4" w:rsidRPr="00843528">
        <w:rPr>
          <w:rFonts w:ascii="Tahoma" w:hAnsi="Tahoma" w:cs="Tahoma"/>
          <w:szCs w:val="24"/>
          <w:lang w:val="es-ES_tradnl"/>
        </w:rPr>
        <w:t xml:space="preserve">barreras para </w:t>
      </w:r>
      <w:r>
        <w:rPr>
          <w:rFonts w:ascii="Tahoma" w:hAnsi="Tahoma" w:cs="Tahoma"/>
          <w:szCs w:val="24"/>
          <w:lang w:val="es-ES_tradnl"/>
        </w:rPr>
        <w:t>el acceso</w:t>
      </w:r>
      <w:r w:rsidR="009E7FD4" w:rsidRPr="00843528">
        <w:rPr>
          <w:rFonts w:ascii="Tahoma" w:hAnsi="Tahoma" w:cs="Tahoma"/>
          <w:szCs w:val="24"/>
          <w:lang w:val="es-ES_tradnl"/>
        </w:rPr>
        <w:t xml:space="preserve"> de las personas con discapacidad </w:t>
      </w:r>
      <w:r w:rsidR="0081051B" w:rsidRPr="00843528">
        <w:rPr>
          <w:rFonts w:ascii="Tahoma" w:hAnsi="Tahoma" w:cs="Tahoma"/>
          <w:szCs w:val="24"/>
          <w:lang w:val="es-ES_tradnl"/>
        </w:rPr>
        <w:t xml:space="preserve">en todos los ámbitos, de manera </w:t>
      </w:r>
      <w:r w:rsidR="00ED383D" w:rsidRPr="00843528">
        <w:rPr>
          <w:rFonts w:ascii="Tahoma" w:hAnsi="Tahoma" w:cs="Tahoma"/>
          <w:szCs w:val="24"/>
          <w:lang w:val="es-ES_tradnl"/>
        </w:rPr>
        <w:t>que,</w:t>
      </w:r>
      <w:r w:rsidR="0081051B" w:rsidRPr="00843528">
        <w:rPr>
          <w:rFonts w:ascii="Tahoma" w:hAnsi="Tahoma" w:cs="Tahoma"/>
          <w:szCs w:val="24"/>
          <w:lang w:val="es-ES_tradnl"/>
        </w:rPr>
        <w:t xml:space="preserve"> a través de su valoración y generación de </w:t>
      </w:r>
      <w:r w:rsidR="002804A8">
        <w:rPr>
          <w:rFonts w:ascii="Tahoma" w:hAnsi="Tahoma" w:cs="Tahoma"/>
          <w:szCs w:val="24"/>
          <w:lang w:val="es-ES_tradnl"/>
        </w:rPr>
        <w:t>propuestas y acciones de mejora, incidan en el mejoramiento de las condiciones y calidad de vida de la población</w:t>
      </w:r>
      <w:r w:rsidR="0081051B" w:rsidRPr="00843528">
        <w:rPr>
          <w:rFonts w:ascii="Tahoma" w:hAnsi="Tahoma" w:cs="Tahoma"/>
          <w:szCs w:val="24"/>
          <w:lang w:val="es-ES_tradnl"/>
        </w:rPr>
        <w:t xml:space="preserve"> con discapacidad</w:t>
      </w:r>
      <w:r w:rsidR="009E7FD4" w:rsidRPr="00843528">
        <w:rPr>
          <w:rFonts w:ascii="Tahoma" w:hAnsi="Tahoma" w:cs="Tahoma"/>
          <w:szCs w:val="24"/>
          <w:lang w:val="es-ES_tradnl"/>
        </w:rPr>
        <w:t xml:space="preserve">. Los indicadores son: </w:t>
      </w:r>
    </w:p>
    <w:p w14:paraId="7BA31B40" w14:textId="77777777" w:rsidR="009558AE" w:rsidRDefault="009558AE"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lang w:val="es-ES_tradnl"/>
        </w:rPr>
      </w:pPr>
    </w:p>
    <w:p w14:paraId="3B596C39"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
        </w:rPr>
      </w:pPr>
      <w:r w:rsidRPr="00B842A1">
        <w:rPr>
          <w:rFonts w:ascii="Tahoma" w:hAnsi="Tahoma" w:cs="Tahoma"/>
          <w:szCs w:val="24"/>
          <w:u w:val="single"/>
          <w:lang w:val="es-ES_tradnl"/>
        </w:rPr>
        <w:t>C</w:t>
      </w:r>
      <w:r w:rsidR="00BF2765" w:rsidRPr="00B842A1">
        <w:rPr>
          <w:rFonts w:ascii="Tahoma" w:hAnsi="Tahoma" w:cs="Tahoma"/>
          <w:szCs w:val="24"/>
          <w:u w:val="single"/>
          <w:lang w:val="es-ES_tradnl"/>
        </w:rPr>
        <w:t>umplimiento</w:t>
      </w:r>
      <w:r w:rsidRPr="00843528">
        <w:rPr>
          <w:rFonts w:ascii="Tahoma" w:hAnsi="Tahoma" w:cs="Tahoma"/>
          <w:szCs w:val="24"/>
          <w:lang w:val="es-ES_tradnl"/>
        </w:rPr>
        <w:t xml:space="preserve">: </w:t>
      </w:r>
      <w:r w:rsidR="002804A8">
        <w:rPr>
          <w:rFonts w:ascii="Tahoma" w:hAnsi="Tahoma" w:cs="Tahoma"/>
          <w:szCs w:val="24"/>
          <w:lang w:val="es-ES_tradnl"/>
        </w:rPr>
        <w:t>S</w:t>
      </w:r>
      <w:r w:rsidRPr="00843528">
        <w:rPr>
          <w:rFonts w:ascii="Tahoma" w:hAnsi="Tahoma" w:cs="Tahoma"/>
          <w:szCs w:val="24"/>
          <w:lang w:val="es-ES_tradnl"/>
        </w:rPr>
        <w:t xml:space="preserve">e enfoca en la </w:t>
      </w:r>
      <w:r w:rsidRPr="00843528">
        <w:rPr>
          <w:rFonts w:ascii="Tahoma" w:hAnsi="Tahoma" w:cs="Tahoma"/>
          <w:szCs w:val="24"/>
          <w:lang w:val="es-ES"/>
        </w:rPr>
        <w:t xml:space="preserve">ejecución, realización o desempeño, que asegura que la </w:t>
      </w:r>
      <w:r w:rsidR="0081051B" w:rsidRPr="00843528">
        <w:rPr>
          <w:rFonts w:ascii="Tahoma" w:hAnsi="Tahoma" w:cs="Tahoma"/>
          <w:szCs w:val="24"/>
          <w:lang w:val="es-ES"/>
        </w:rPr>
        <w:t>entidad</w:t>
      </w:r>
      <w:r w:rsidRPr="00843528">
        <w:rPr>
          <w:rFonts w:ascii="Tahoma" w:hAnsi="Tahoma" w:cs="Tahoma"/>
          <w:szCs w:val="24"/>
          <w:lang w:val="es-ES"/>
        </w:rPr>
        <w:t xml:space="preserve"> está cumpliendo </w:t>
      </w:r>
      <w:r w:rsidR="002804A8">
        <w:rPr>
          <w:rFonts w:ascii="Tahoma" w:hAnsi="Tahoma" w:cs="Tahoma"/>
          <w:szCs w:val="24"/>
          <w:lang w:val="es-ES"/>
        </w:rPr>
        <w:t>con la normativa correspondiente</w:t>
      </w:r>
      <w:r w:rsidRPr="00843528">
        <w:rPr>
          <w:rFonts w:ascii="Tahoma" w:hAnsi="Tahoma" w:cs="Tahoma"/>
          <w:szCs w:val="24"/>
          <w:lang w:val="es-ES"/>
        </w:rPr>
        <w:t xml:space="preserve"> </w:t>
      </w:r>
      <w:r w:rsidRPr="00843528">
        <w:rPr>
          <w:rFonts w:ascii="Tahoma" w:hAnsi="Tahoma" w:cs="Tahoma"/>
          <w:szCs w:val="24"/>
          <w:lang w:val="es-ES_tradnl"/>
        </w:rPr>
        <w:t>en cada categoría</w:t>
      </w:r>
      <w:r w:rsidR="002804A8">
        <w:rPr>
          <w:rFonts w:ascii="Tahoma" w:hAnsi="Tahoma" w:cs="Tahoma"/>
          <w:szCs w:val="24"/>
          <w:lang w:val="es-ES_tradnl"/>
        </w:rPr>
        <w:t>.</w:t>
      </w:r>
    </w:p>
    <w:p w14:paraId="709997DA"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p>
    <w:p w14:paraId="4F637B88" w14:textId="77777777" w:rsidR="009E7FD4" w:rsidRPr="002804A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sidRPr="00B842A1">
        <w:rPr>
          <w:rFonts w:ascii="Tahoma" w:hAnsi="Tahoma" w:cs="Tahoma"/>
          <w:szCs w:val="24"/>
          <w:u w:val="single"/>
          <w:lang w:val="es-ES_tradnl"/>
        </w:rPr>
        <w:t>P</w:t>
      </w:r>
      <w:r w:rsidR="00BF2765" w:rsidRPr="00B842A1">
        <w:rPr>
          <w:rFonts w:ascii="Tahoma" w:hAnsi="Tahoma" w:cs="Tahoma"/>
          <w:szCs w:val="24"/>
          <w:u w:val="single"/>
          <w:lang w:val="es-ES_tradnl"/>
        </w:rPr>
        <w:t>articipación</w:t>
      </w:r>
      <w:r w:rsidRPr="00843528">
        <w:rPr>
          <w:rFonts w:ascii="Tahoma" w:hAnsi="Tahoma" w:cs="Tahoma"/>
          <w:szCs w:val="24"/>
          <w:lang w:val="es-ES_tradnl"/>
        </w:rPr>
        <w:t xml:space="preserve">: </w:t>
      </w:r>
      <w:r w:rsidR="002804A8">
        <w:rPr>
          <w:rFonts w:ascii="Tahoma" w:hAnsi="Tahoma" w:cs="Tahoma"/>
          <w:szCs w:val="24"/>
          <w:lang w:val="es-ES_tradnl"/>
        </w:rPr>
        <w:t xml:space="preserve">Evalúa las interacciones entre las </w:t>
      </w:r>
      <w:r w:rsidR="0081051B" w:rsidRPr="00843528">
        <w:rPr>
          <w:rFonts w:ascii="Tahoma" w:hAnsi="Tahoma" w:cs="Tahoma"/>
          <w:szCs w:val="24"/>
          <w:lang w:val="es-ES_tradnl"/>
        </w:rPr>
        <w:t>entidad</w:t>
      </w:r>
      <w:r w:rsidR="002804A8">
        <w:rPr>
          <w:rFonts w:ascii="Tahoma" w:hAnsi="Tahoma" w:cs="Tahoma"/>
          <w:szCs w:val="24"/>
          <w:lang w:val="es-ES_tradnl"/>
        </w:rPr>
        <w:t>es</w:t>
      </w:r>
      <w:r w:rsidR="0081051B" w:rsidRPr="00843528">
        <w:rPr>
          <w:rFonts w:ascii="Tahoma" w:hAnsi="Tahoma" w:cs="Tahoma"/>
          <w:szCs w:val="24"/>
          <w:lang w:val="es-ES_tradnl"/>
        </w:rPr>
        <w:t xml:space="preserve"> </w:t>
      </w:r>
      <w:r w:rsidRPr="00843528">
        <w:rPr>
          <w:rFonts w:ascii="Tahoma" w:hAnsi="Tahoma" w:cs="Tahoma"/>
          <w:szCs w:val="24"/>
          <w:lang w:val="es-ES_tradnl"/>
        </w:rPr>
        <w:t xml:space="preserve">y las personas con discapacidad, </w:t>
      </w:r>
      <w:r w:rsidR="002804A8">
        <w:rPr>
          <w:rFonts w:ascii="Tahoma" w:hAnsi="Tahoma" w:cs="Tahoma"/>
          <w:szCs w:val="24"/>
          <w:lang w:val="es-ES_tradnl"/>
        </w:rPr>
        <w:t>sobre</w:t>
      </w:r>
      <w:r w:rsidRPr="00843528">
        <w:rPr>
          <w:rFonts w:ascii="Tahoma" w:hAnsi="Tahoma" w:cs="Tahoma"/>
          <w:szCs w:val="24"/>
          <w:lang w:val="es-ES_tradnl"/>
        </w:rPr>
        <w:t xml:space="preserve"> los requerimientos de</w:t>
      </w:r>
      <w:r w:rsidR="002804A8">
        <w:rPr>
          <w:rFonts w:ascii="Tahoma" w:hAnsi="Tahoma" w:cs="Tahoma"/>
          <w:szCs w:val="24"/>
          <w:lang w:val="es-ES_tradnl"/>
        </w:rPr>
        <w:t xml:space="preserve"> la población con discapacidad </w:t>
      </w:r>
      <w:r w:rsidRPr="00843528">
        <w:rPr>
          <w:rFonts w:ascii="Tahoma" w:hAnsi="Tahoma" w:cs="Tahoma"/>
          <w:szCs w:val="24"/>
          <w:lang w:val="es-ES_tradnl"/>
        </w:rPr>
        <w:t>y l</w:t>
      </w:r>
      <w:r w:rsidR="009558AE">
        <w:rPr>
          <w:rFonts w:ascii="Tahoma" w:hAnsi="Tahoma" w:cs="Tahoma"/>
          <w:szCs w:val="24"/>
          <w:lang w:val="es-ES_tradnl"/>
        </w:rPr>
        <w:t xml:space="preserve">os factores </w:t>
      </w:r>
      <w:r w:rsidR="002804A8">
        <w:rPr>
          <w:rFonts w:ascii="Tahoma" w:hAnsi="Tahoma" w:cs="Tahoma"/>
          <w:szCs w:val="24"/>
          <w:lang w:val="es-ES_tradnl"/>
        </w:rPr>
        <w:t xml:space="preserve">que demandan </w:t>
      </w:r>
      <w:r w:rsidRPr="00843528">
        <w:rPr>
          <w:rFonts w:ascii="Tahoma" w:hAnsi="Tahoma" w:cs="Tahoma"/>
          <w:szCs w:val="24"/>
          <w:lang w:val="es-ES_tradnl"/>
        </w:rPr>
        <w:t xml:space="preserve">un trato </w:t>
      </w:r>
      <w:r w:rsidR="002804A8">
        <w:rPr>
          <w:rFonts w:ascii="Tahoma" w:hAnsi="Tahoma" w:cs="Tahoma"/>
          <w:szCs w:val="24"/>
          <w:lang w:val="es-ES_tradnl"/>
        </w:rPr>
        <w:t>basado</w:t>
      </w:r>
      <w:r w:rsidR="009558AE">
        <w:rPr>
          <w:rFonts w:ascii="Tahoma" w:hAnsi="Tahoma" w:cs="Tahoma"/>
          <w:szCs w:val="24"/>
          <w:lang w:val="es-ES_tradnl"/>
        </w:rPr>
        <w:t xml:space="preserve"> en la equidad e igualdad.</w:t>
      </w:r>
      <w:r w:rsidRPr="00843528">
        <w:rPr>
          <w:rFonts w:ascii="Tahoma" w:hAnsi="Tahoma" w:cs="Tahoma"/>
          <w:szCs w:val="24"/>
          <w:lang w:val="es-ES_tradnl"/>
        </w:rPr>
        <w:t xml:space="preserve"> </w:t>
      </w:r>
      <w:r w:rsidR="002804A8">
        <w:rPr>
          <w:rFonts w:ascii="Tahoma" w:hAnsi="Tahoma" w:cs="Tahoma"/>
          <w:szCs w:val="24"/>
          <w:lang w:val="es-ES_tradnl"/>
        </w:rPr>
        <w:t xml:space="preserve">Además, refleja </w:t>
      </w:r>
      <w:r w:rsidRPr="00843528">
        <w:rPr>
          <w:rFonts w:ascii="Tahoma" w:hAnsi="Tahoma" w:cs="Tahoma"/>
          <w:szCs w:val="24"/>
          <w:lang w:val="es-ES_tradnl"/>
        </w:rPr>
        <w:t>los m</w:t>
      </w:r>
      <w:r w:rsidR="003A54A2">
        <w:rPr>
          <w:rFonts w:ascii="Tahoma" w:hAnsi="Tahoma" w:cs="Tahoma"/>
          <w:szCs w:val="24"/>
          <w:lang w:val="es-ES_tradnl"/>
        </w:rPr>
        <w:t>ecanismos</w:t>
      </w:r>
      <w:r w:rsidRPr="00843528">
        <w:rPr>
          <w:rFonts w:ascii="Tahoma" w:hAnsi="Tahoma" w:cs="Tahoma"/>
          <w:szCs w:val="24"/>
          <w:lang w:val="es-ES_tradnl"/>
        </w:rPr>
        <w:t xml:space="preserve"> que utiliza la </w:t>
      </w:r>
      <w:r w:rsidR="0081051B" w:rsidRPr="00843528">
        <w:rPr>
          <w:rFonts w:ascii="Tahoma" w:hAnsi="Tahoma" w:cs="Tahoma"/>
          <w:szCs w:val="24"/>
          <w:lang w:val="es-ES_tradnl"/>
        </w:rPr>
        <w:t>entidad</w:t>
      </w:r>
      <w:r w:rsidRPr="00843528">
        <w:rPr>
          <w:rFonts w:ascii="Tahoma" w:hAnsi="Tahoma" w:cs="Tahoma"/>
          <w:szCs w:val="24"/>
          <w:lang w:val="es-ES_tradnl"/>
        </w:rPr>
        <w:t xml:space="preserve"> para determinar la satisfacción de l</w:t>
      </w:r>
      <w:r w:rsidR="003A54A2">
        <w:rPr>
          <w:rFonts w:ascii="Tahoma" w:hAnsi="Tahoma" w:cs="Tahoma"/>
          <w:szCs w:val="24"/>
          <w:lang w:val="es-ES_tradnl"/>
        </w:rPr>
        <w:t>as personas con discapacidad,</w:t>
      </w:r>
      <w:r w:rsidRPr="00843528">
        <w:rPr>
          <w:rFonts w:ascii="Tahoma" w:hAnsi="Tahoma" w:cs="Tahoma"/>
          <w:szCs w:val="24"/>
          <w:lang w:val="es-ES_tradnl"/>
        </w:rPr>
        <w:t xml:space="preserve"> respecto al cumplimiento de sus derechos.</w:t>
      </w:r>
    </w:p>
    <w:p w14:paraId="3686FBA1"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lang w:val="es-ES_tradnl"/>
        </w:rPr>
      </w:pPr>
    </w:p>
    <w:p w14:paraId="7370268D"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sidRPr="00B842A1">
        <w:rPr>
          <w:rFonts w:ascii="Tahoma" w:hAnsi="Tahoma" w:cs="Tahoma"/>
          <w:szCs w:val="24"/>
          <w:u w:val="single"/>
          <w:lang w:val="es-ES_tradnl"/>
        </w:rPr>
        <w:t>R</w:t>
      </w:r>
      <w:r w:rsidR="00BF2765" w:rsidRPr="00B842A1">
        <w:rPr>
          <w:rFonts w:ascii="Tahoma" w:hAnsi="Tahoma" w:cs="Tahoma"/>
          <w:szCs w:val="24"/>
          <w:u w:val="single"/>
          <w:lang w:val="es-ES_tradnl"/>
        </w:rPr>
        <w:t>esultados</w:t>
      </w:r>
      <w:r w:rsidRPr="00843528">
        <w:rPr>
          <w:rFonts w:ascii="Tahoma" w:hAnsi="Tahoma" w:cs="Tahoma"/>
          <w:szCs w:val="24"/>
          <w:lang w:val="es-ES_tradnl"/>
        </w:rPr>
        <w:t>:</w:t>
      </w:r>
      <w:r w:rsidRPr="00843528">
        <w:rPr>
          <w:rFonts w:ascii="Tahoma" w:hAnsi="Tahoma" w:cs="Tahoma"/>
          <w:b/>
          <w:szCs w:val="24"/>
          <w:lang w:val="es-ES_tradnl"/>
        </w:rPr>
        <w:t xml:space="preserve"> </w:t>
      </w:r>
      <w:r w:rsidR="002804A8">
        <w:rPr>
          <w:rFonts w:ascii="Tahoma" w:hAnsi="Tahoma" w:cs="Tahoma"/>
          <w:szCs w:val="24"/>
          <w:lang w:val="es-ES_tradnl"/>
        </w:rPr>
        <w:t>Considera</w:t>
      </w:r>
      <w:r w:rsidRPr="00843528">
        <w:rPr>
          <w:rFonts w:ascii="Tahoma" w:hAnsi="Tahoma" w:cs="Tahoma"/>
          <w:szCs w:val="24"/>
          <w:lang w:val="es-ES_tradnl"/>
        </w:rPr>
        <w:t xml:space="preserve"> los</w:t>
      </w:r>
      <w:r w:rsidRPr="00843528">
        <w:rPr>
          <w:rFonts w:ascii="Tahoma" w:hAnsi="Tahoma" w:cs="Tahoma"/>
          <w:b/>
          <w:szCs w:val="24"/>
          <w:lang w:val="es-ES_tradnl"/>
        </w:rPr>
        <w:t xml:space="preserve"> </w:t>
      </w:r>
      <w:r w:rsidRPr="00843528">
        <w:rPr>
          <w:rFonts w:ascii="Tahoma" w:hAnsi="Tahoma" w:cs="Tahoma"/>
          <w:szCs w:val="24"/>
          <w:lang w:val="es-ES_tradnl"/>
        </w:rPr>
        <w:t>re</w:t>
      </w:r>
      <w:r w:rsidR="002804A8">
        <w:rPr>
          <w:rFonts w:ascii="Tahoma" w:hAnsi="Tahoma" w:cs="Tahoma"/>
          <w:szCs w:val="24"/>
          <w:lang w:val="es-ES_tradnl"/>
        </w:rPr>
        <w:t xml:space="preserve">sultados alcanzados </w:t>
      </w:r>
      <w:r w:rsidR="003A54A2">
        <w:rPr>
          <w:rFonts w:ascii="Tahoma" w:hAnsi="Tahoma" w:cs="Tahoma"/>
          <w:szCs w:val="24"/>
          <w:lang w:val="es-ES_tradnl"/>
        </w:rPr>
        <w:t>producto de la</w:t>
      </w:r>
      <w:r w:rsidR="002804A8">
        <w:rPr>
          <w:rFonts w:ascii="Tahoma" w:hAnsi="Tahoma" w:cs="Tahoma"/>
          <w:szCs w:val="24"/>
          <w:lang w:val="es-ES_tradnl"/>
        </w:rPr>
        <w:t xml:space="preserve"> planificación y ejecución de acciones e </w:t>
      </w:r>
      <w:r w:rsidR="003A54A2">
        <w:rPr>
          <w:rFonts w:ascii="Tahoma" w:hAnsi="Tahoma" w:cs="Tahoma"/>
          <w:szCs w:val="24"/>
          <w:lang w:val="es-ES_tradnl"/>
        </w:rPr>
        <w:t xml:space="preserve">iniciativas </w:t>
      </w:r>
      <w:r w:rsidR="002804A8">
        <w:rPr>
          <w:rFonts w:ascii="Tahoma" w:hAnsi="Tahoma" w:cs="Tahoma"/>
          <w:szCs w:val="24"/>
          <w:lang w:val="es-ES_tradnl"/>
        </w:rPr>
        <w:t>por parte de</w:t>
      </w:r>
      <w:r w:rsidR="003A54A2">
        <w:rPr>
          <w:rFonts w:ascii="Tahoma" w:hAnsi="Tahoma" w:cs="Tahoma"/>
          <w:szCs w:val="24"/>
          <w:lang w:val="es-ES_tradnl"/>
        </w:rPr>
        <w:t xml:space="preserve"> la entidad</w:t>
      </w:r>
      <w:r w:rsidRPr="00843528">
        <w:rPr>
          <w:rFonts w:ascii="Tahoma" w:hAnsi="Tahoma" w:cs="Tahoma"/>
          <w:szCs w:val="24"/>
          <w:lang w:val="es-ES_tradnl"/>
        </w:rPr>
        <w:t xml:space="preserve">. </w:t>
      </w:r>
    </w:p>
    <w:p w14:paraId="3083F1F9"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p>
    <w:p w14:paraId="50E6B5F2" w14:textId="77777777" w:rsidR="009E7FD4" w:rsidRPr="00843528" w:rsidRDefault="001B22CD"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Pr>
          <w:rFonts w:ascii="Tahoma" w:hAnsi="Tahoma" w:cs="Tahoma"/>
          <w:szCs w:val="24"/>
          <w:lang w:val="es-ES_tradnl"/>
        </w:rPr>
        <w:t>U</w:t>
      </w:r>
      <w:r w:rsidR="009E7FD4" w:rsidRPr="00843528">
        <w:rPr>
          <w:rFonts w:ascii="Tahoma" w:hAnsi="Tahoma" w:cs="Tahoma"/>
          <w:szCs w:val="24"/>
          <w:lang w:val="es-ES_tradnl"/>
        </w:rPr>
        <w:t>na vez definidos los indicadores de cada categoría, se formula</w:t>
      </w:r>
      <w:r w:rsidR="00BF2765" w:rsidRPr="00843528">
        <w:rPr>
          <w:rFonts w:ascii="Tahoma" w:hAnsi="Tahoma" w:cs="Tahoma"/>
          <w:szCs w:val="24"/>
          <w:lang w:val="es-ES_tradnl"/>
        </w:rPr>
        <w:t xml:space="preserve">ron </w:t>
      </w:r>
      <w:r>
        <w:rPr>
          <w:rFonts w:ascii="Tahoma" w:hAnsi="Tahoma" w:cs="Tahoma"/>
          <w:szCs w:val="24"/>
          <w:lang w:val="es-ES_tradnl"/>
        </w:rPr>
        <w:t>interrogantes</w:t>
      </w:r>
      <w:r w:rsidR="009E7FD4" w:rsidRPr="00843528">
        <w:rPr>
          <w:rFonts w:ascii="Tahoma" w:hAnsi="Tahoma" w:cs="Tahoma"/>
          <w:szCs w:val="24"/>
          <w:lang w:val="es-ES_tradnl"/>
        </w:rPr>
        <w:t xml:space="preserve"> </w:t>
      </w:r>
      <w:r>
        <w:rPr>
          <w:rFonts w:ascii="Tahoma" w:hAnsi="Tahoma" w:cs="Tahoma"/>
          <w:szCs w:val="24"/>
          <w:lang w:val="es-ES_tradnl"/>
        </w:rPr>
        <w:t xml:space="preserve">tendientes al aporte de </w:t>
      </w:r>
      <w:r w:rsidR="009E7FD4" w:rsidRPr="00843528">
        <w:rPr>
          <w:rFonts w:ascii="Tahoma" w:hAnsi="Tahoma" w:cs="Tahoma"/>
          <w:szCs w:val="24"/>
          <w:lang w:val="es-ES_tradnl"/>
        </w:rPr>
        <w:t>respuestas</w:t>
      </w:r>
      <w:r>
        <w:rPr>
          <w:rFonts w:ascii="Tahoma" w:hAnsi="Tahoma" w:cs="Tahoma"/>
          <w:szCs w:val="24"/>
          <w:lang w:val="es-ES_tradnl"/>
        </w:rPr>
        <w:t xml:space="preserve"> que permiten identificar el</w:t>
      </w:r>
      <w:r w:rsidR="009E7FD4" w:rsidRPr="00843528">
        <w:rPr>
          <w:rFonts w:ascii="Tahoma" w:hAnsi="Tahoma" w:cs="Tahoma"/>
          <w:szCs w:val="24"/>
          <w:lang w:val="es-ES_tradnl"/>
        </w:rPr>
        <w:t xml:space="preserve"> </w:t>
      </w:r>
      <w:r>
        <w:rPr>
          <w:rFonts w:ascii="Tahoma" w:hAnsi="Tahoma" w:cs="Tahoma"/>
          <w:szCs w:val="24"/>
          <w:lang w:val="es-ES_tradnl"/>
        </w:rPr>
        <w:t xml:space="preserve">abordaje y </w:t>
      </w:r>
      <w:r w:rsidR="009E7FD4" w:rsidRPr="00843528">
        <w:rPr>
          <w:rFonts w:ascii="Tahoma" w:hAnsi="Tahoma" w:cs="Tahoma"/>
          <w:szCs w:val="24"/>
          <w:lang w:val="es-ES_tradnl"/>
        </w:rPr>
        <w:t>conoc</w:t>
      </w:r>
      <w:r>
        <w:rPr>
          <w:rFonts w:ascii="Tahoma" w:hAnsi="Tahoma" w:cs="Tahoma"/>
          <w:szCs w:val="24"/>
          <w:lang w:val="es-ES_tradnl"/>
        </w:rPr>
        <w:t xml:space="preserve">imiento </w:t>
      </w:r>
      <w:r w:rsidR="009E7FD4" w:rsidRPr="00843528">
        <w:rPr>
          <w:rFonts w:ascii="Tahoma" w:hAnsi="Tahoma" w:cs="Tahoma"/>
          <w:szCs w:val="24"/>
          <w:lang w:val="es-ES_tradnl"/>
        </w:rPr>
        <w:t>actual que tiene</w:t>
      </w:r>
      <w:r w:rsidR="001C4BC8" w:rsidRPr="00843528">
        <w:rPr>
          <w:rFonts w:ascii="Tahoma" w:hAnsi="Tahoma" w:cs="Tahoma"/>
          <w:szCs w:val="24"/>
          <w:lang w:val="es-ES_tradnl"/>
        </w:rPr>
        <w:t>n</w:t>
      </w:r>
      <w:r>
        <w:rPr>
          <w:rFonts w:ascii="Tahoma" w:hAnsi="Tahoma" w:cs="Tahoma"/>
          <w:szCs w:val="24"/>
          <w:lang w:val="es-ES_tradnl"/>
        </w:rPr>
        <w:t xml:space="preserve"> las entidades respecto a lo autoevaluado.</w:t>
      </w:r>
    </w:p>
    <w:p w14:paraId="3DDEF29C" w14:textId="77777777" w:rsidR="00D33C2B" w:rsidRPr="00843528" w:rsidRDefault="00D33C2B"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p>
    <w:p w14:paraId="12288C70" w14:textId="77777777" w:rsidR="00D33C2B" w:rsidRPr="004C58F3" w:rsidRDefault="0081051B" w:rsidP="004C58F3">
      <w:pPr>
        <w:pStyle w:val="Ttulo1"/>
        <w:jc w:val="center"/>
        <w:rPr>
          <w:rFonts w:ascii="Tahoma" w:hAnsi="Tahoma" w:cs="Tahoma"/>
          <w:b/>
          <w:color w:val="auto"/>
          <w:sz w:val="28"/>
          <w:szCs w:val="28"/>
          <w:lang w:val="es-ES_tradnl"/>
        </w:rPr>
      </w:pPr>
      <w:bookmarkStart w:id="8" w:name="_Toc483906783"/>
      <w:r w:rsidRPr="004C58F3">
        <w:rPr>
          <w:rFonts w:ascii="Tahoma" w:hAnsi="Tahoma" w:cs="Tahoma"/>
          <w:b/>
          <w:color w:val="auto"/>
          <w:sz w:val="28"/>
          <w:szCs w:val="28"/>
          <w:lang w:val="es-ES_tradnl"/>
        </w:rPr>
        <w:lastRenderedPageBreak/>
        <w:t>Utilidad</w:t>
      </w:r>
      <w:bookmarkEnd w:id="8"/>
    </w:p>
    <w:p w14:paraId="38A0631B" w14:textId="77777777" w:rsidR="00D33C2B" w:rsidRPr="00843528" w:rsidRDefault="00D33C2B"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b/>
          <w:szCs w:val="24"/>
          <w:lang w:val="es-ES_tradnl"/>
        </w:rPr>
      </w:pPr>
    </w:p>
    <w:p w14:paraId="7C06C20B" w14:textId="77777777" w:rsidR="009E7FD4" w:rsidRPr="00843528" w:rsidRDefault="009E7FD4"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r w:rsidRPr="00843528">
        <w:rPr>
          <w:rFonts w:ascii="Tahoma" w:hAnsi="Tahoma" w:cs="Tahoma"/>
          <w:szCs w:val="24"/>
          <w:lang w:val="es-ES_tradnl"/>
        </w:rPr>
        <w:t xml:space="preserve">Los beneficios que </w:t>
      </w:r>
      <w:r w:rsidR="00A80FE3" w:rsidRPr="00843528">
        <w:rPr>
          <w:rFonts w:ascii="Tahoma" w:hAnsi="Tahoma" w:cs="Tahoma"/>
          <w:szCs w:val="24"/>
          <w:lang w:val="es-ES_tradnl"/>
        </w:rPr>
        <w:t xml:space="preserve">obtienen </w:t>
      </w:r>
      <w:r w:rsidRPr="00843528">
        <w:rPr>
          <w:rFonts w:ascii="Tahoma" w:hAnsi="Tahoma" w:cs="Tahoma"/>
          <w:szCs w:val="24"/>
          <w:lang w:val="es-ES_tradnl"/>
        </w:rPr>
        <w:t xml:space="preserve">las instituciones y las municipalidades al </w:t>
      </w:r>
      <w:r w:rsidR="004C58F3">
        <w:rPr>
          <w:rFonts w:ascii="Tahoma" w:hAnsi="Tahoma" w:cs="Tahoma"/>
          <w:szCs w:val="24"/>
          <w:lang w:val="es-ES_tradnl"/>
        </w:rPr>
        <w:t>autoevaluarse a través del Igeda</w:t>
      </w:r>
      <w:r w:rsidRPr="00843528">
        <w:rPr>
          <w:rFonts w:ascii="Tahoma" w:hAnsi="Tahoma" w:cs="Tahoma"/>
          <w:szCs w:val="24"/>
          <w:lang w:val="es-ES_tradnl"/>
        </w:rPr>
        <w:t xml:space="preserve">, de manera transparente y completa, son: </w:t>
      </w:r>
    </w:p>
    <w:p w14:paraId="2A4F2BE4" w14:textId="77777777" w:rsidR="0081051B" w:rsidRPr="00843528" w:rsidRDefault="0081051B" w:rsidP="009E7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both"/>
        <w:rPr>
          <w:rFonts w:ascii="Tahoma" w:hAnsi="Tahoma" w:cs="Tahoma"/>
          <w:szCs w:val="24"/>
          <w:lang w:val="es-ES_tradnl"/>
        </w:rPr>
      </w:pPr>
    </w:p>
    <w:p w14:paraId="3A53821A" w14:textId="77777777" w:rsidR="00AE4D58" w:rsidRDefault="004C58F3"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 xml:space="preserve">Identificación de </w:t>
      </w:r>
      <w:r w:rsidR="00AE4D58">
        <w:rPr>
          <w:rFonts w:ascii="Tahoma" w:hAnsi="Tahoma" w:cs="Tahoma"/>
          <w:szCs w:val="24"/>
          <w:lang w:val="es-ES_tradnl"/>
        </w:rPr>
        <w:t>áreas que requieren mejoramiento.</w:t>
      </w:r>
    </w:p>
    <w:p w14:paraId="30B2E2BB" w14:textId="77777777" w:rsidR="00AE4D58" w:rsidRDefault="00AE4D58"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Información para el proceso de mejora continua.</w:t>
      </w:r>
    </w:p>
    <w:p w14:paraId="59B0FE1E" w14:textId="77777777" w:rsidR="00AE4D58" w:rsidRDefault="00AE4D58"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Articulación interna de esfuerzos.</w:t>
      </w:r>
    </w:p>
    <w:p w14:paraId="7611AB19" w14:textId="77777777" w:rsidR="00AE4D58" w:rsidRDefault="00AE4D58"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 xml:space="preserve">Facilita el abordaje de compromisos vinculados con el Plan de Acción de la Ponadis. </w:t>
      </w:r>
    </w:p>
    <w:p w14:paraId="1EDDD4FF" w14:textId="77777777" w:rsidR="00AE4D58" w:rsidRPr="00AE4D58" w:rsidRDefault="00AE4D58"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I</w:t>
      </w:r>
      <w:r w:rsidR="00223FB0" w:rsidRPr="00AE4D58">
        <w:rPr>
          <w:rFonts w:ascii="Tahoma" w:hAnsi="Tahoma" w:cs="Tahoma"/>
          <w:szCs w:val="24"/>
          <w:lang w:val="es-ES_tradnl"/>
        </w:rPr>
        <w:t xml:space="preserve">dentificación del desempeño </w:t>
      </w:r>
      <w:r w:rsidR="009E7FD4" w:rsidRPr="00AE4D58">
        <w:rPr>
          <w:rFonts w:ascii="Tahoma" w:hAnsi="Tahoma" w:cs="Tahoma"/>
          <w:szCs w:val="24"/>
          <w:lang w:val="es-ES_tradnl"/>
        </w:rPr>
        <w:t>de cada institución</w:t>
      </w:r>
      <w:r w:rsidR="00B366A0" w:rsidRPr="00AE4D58">
        <w:rPr>
          <w:rFonts w:ascii="Tahoma" w:hAnsi="Tahoma" w:cs="Tahoma"/>
          <w:szCs w:val="24"/>
          <w:lang w:val="es-ES_tradnl"/>
        </w:rPr>
        <w:t xml:space="preserve"> pública</w:t>
      </w:r>
      <w:r w:rsidR="009E7FD4" w:rsidRPr="00AE4D58">
        <w:rPr>
          <w:rFonts w:ascii="Tahoma" w:hAnsi="Tahoma" w:cs="Tahoma"/>
          <w:szCs w:val="24"/>
          <w:lang w:val="es-ES_tradnl"/>
        </w:rPr>
        <w:t xml:space="preserve"> y </w:t>
      </w:r>
      <w:r w:rsidR="009E7FD4" w:rsidRPr="00AE4D58">
        <w:rPr>
          <w:rFonts w:ascii="Tahoma" w:hAnsi="Tahoma" w:cs="Tahoma"/>
          <w:szCs w:val="24"/>
        </w:rPr>
        <w:t>municipalidad</w:t>
      </w:r>
    </w:p>
    <w:p w14:paraId="3F40F84E" w14:textId="77777777" w:rsidR="00AE4D58" w:rsidRDefault="00AE4D58" w:rsidP="00AE4D58">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Determinar</w:t>
      </w:r>
      <w:r w:rsidR="009E7FD4" w:rsidRPr="00AE4D58">
        <w:rPr>
          <w:rFonts w:ascii="Tahoma" w:hAnsi="Tahoma" w:cs="Tahoma"/>
          <w:szCs w:val="24"/>
          <w:lang w:val="es-ES_tradnl"/>
        </w:rPr>
        <w:t xml:space="preserve"> áreas o</w:t>
      </w:r>
      <w:r>
        <w:rPr>
          <w:rFonts w:ascii="Tahoma" w:hAnsi="Tahoma" w:cs="Tahoma"/>
          <w:szCs w:val="24"/>
          <w:lang w:val="es-ES_tradnl"/>
        </w:rPr>
        <w:t xml:space="preserve"> categorías en que debe mejorar para </w:t>
      </w:r>
      <w:r w:rsidR="009E7FD4" w:rsidRPr="00AE4D58">
        <w:rPr>
          <w:rFonts w:ascii="Tahoma" w:hAnsi="Tahoma" w:cs="Tahoma"/>
          <w:szCs w:val="24"/>
          <w:lang w:val="es-ES_tradnl"/>
        </w:rPr>
        <w:t xml:space="preserve">cumplir con la normativa </w:t>
      </w:r>
      <w:r>
        <w:rPr>
          <w:rFonts w:ascii="Tahoma" w:hAnsi="Tahoma" w:cs="Tahoma"/>
          <w:szCs w:val="24"/>
          <w:lang w:val="es-ES_tradnl"/>
        </w:rPr>
        <w:t>vinculada con el respeto</w:t>
      </w:r>
      <w:r w:rsidR="009E7FD4" w:rsidRPr="00AE4D58">
        <w:rPr>
          <w:rFonts w:ascii="Tahoma" w:hAnsi="Tahoma" w:cs="Tahoma"/>
          <w:szCs w:val="24"/>
          <w:lang w:val="es-ES_tradnl"/>
        </w:rPr>
        <w:t xml:space="preserve"> de los derechos de</w:t>
      </w:r>
      <w:r>
        <w:rPr>
          <w:rFonts w:ascii="Tahoma" w:hAnsi="Tahoma" w:cs="Tahoma"/>
          <w:szCs w:val="24"/>
          <w:lang w:val="es-ES_tradnl"/>
        </w:rPr>
        <w:t xml:space="preserve"> las personas con discapacidad.</w:t>
      </w:r>
    </w:p>
    <w:p w14:paraId="3A828E9F" w14:textId="77777777" w:rsidR="00AE4D58" w:rsidRDefault="00AE4D58" w:rsidP="00AE4D58">
      <w:pPr>
        <w:numPr>
          <w:ilvl w:val="0"/>
          <w:numId w:val="3"/>
        </w:numPr>
        <w:spacing w:after="0" w:line="360" w:lineRule="auto"/>
        <w:ind w:left="308" w:hanging="308"/>
        <w:jc w:val="both"/>
        <w:rPr>
          <w:rFonts w:ascii="Tahoma" w:hAnsi="Tahoma" w:cs="Tahoma"/>
          <w:szCs w:val="24"/>
          <w:lang w:val="es-ES_tradnl"/>
        </w:rPr>
      </w:pPr>
      <w:r w:rsidRPr="00AE4D58">
        <w:rPr>
          <w:rFonts w:ascii="Tahoma" w:hAnsi="Tahoma" w:cs="Tahoma"/>
          <w:szCs w:val="24"/>
          <w:lang w:val="es-ES_tradnl"/>
        </w:rPr>
        <w:t xml:space="preserve">Elaboración de bases de datos, </w:t>
      </w:r>
      <w:r w:rsidRPr="00AE4D58">
        <w:rPr>
          <w:rFonts w:ascii="Tahoma" w:hAnsi="Tahoma" w:cs="Tahoma"/>
        </w:rPr>
        <w:t xml:space="preserve">inventarios y planes de acción.  </w:t>
      </w:r>
    </w:p>
    <w:p w14:paraId="3DA62BC6" w14:textId="77777777" w:rsidR="006363E6" w:rsidRPr="00ED7225" w:rsidRDefault="00AE4D58" w:rsidP="009E7FD4">
      <w:pPr>
        <w:numPr>
          <w:ilvl w:val="0"/>
          <w:numId w:val="3"/>
        </w:numPr>
        <w:spacing w:after="0" w:line="360" w:lineRule="auto"/>
        <w:ind w:left="308" w:hanging="308"/>
        <w:jc w:val="both"/>
        <w:rPr>
          <w:rFonts w:ascii="Tahoma" w:hAnsi="Tahoma" w:cs="Tahoma"/>
          <w:szCs w:val="24"/>
          <w:lang w:val="es-ES_tradnl"/>
        </w:rPr>
      </w:pPr>
      <w:r>
        <w:rPr>
          <w:rFonts w:ascii="Tahoma" w:hAnsi="Tahoma" w:cs="Tahoma"/>
          <w:szCs w:val="24"/>
          <w:lang w:val="es-ES_tradnl"/>
        </w:rPr>
        <w:t xml:space="preserve">Identificar las principales </w:t>
      </w:r>
      <w:r w:rsidR="009E7FD4" w:rsidRPr="00AE4D58">
        <w:rPr>
          <w:rFonts w:ascii="Tahoma" w:hAnsi="Tahoma" w:cs="Tahoma"/>
          <w:szCs w:val="24"/>
          <w:lang w:val="es-ES_tradnl"/>
        </w:rPr>
        <w:t>brechas en discapacidad y accesibilidad</w:t>
      </w:r>
      <w:r>
        <w:rPr>
          <w:rFonts w:ascii="Tahoma" w:hAnsi="Tahoma" w:cs="Tahoma"/>
          <w:szCs w:val="24"/>
          <w:lang w:val="es-ES_tradnl"/>
        </w:rPr>
        <w:t xml:space="preserve"> que permitan aportar </w:t>
      </w:r>
      <w:r w:rsidR="00223FB0" w:rsidRPr="00AE4D58">
        <w:rPr>
          <w:rFonts w:ascii="Tahoma" w:hAnsi="Tahoma" w:cs="Tahoma"/>
          <w:szCs w:val="24"/>
          <w:lang w:val="es-ES_tradnl"/>
        </w:rPr>
        <w:t>alternativas</w:t>
      </w:r>
      <w:r w:rsidR="009E7FD4" w:rsidRPr="00AE4D58">
        <w:rPr>
          <w:rFonts w:ascii="Tahoma" w:hAnsi="Tahoma" w:cs="Tahoma"/>
          <w:szCs w:val="24"/>
          <w:lang w:val="es-ES_tradnl"/>
        </w:rPr>
        <w:t xml:space="preserve"> </w:t>
      </w:r>
      <w:r w:rsidR="00223FB0" w:rsidRPr="00AE4D58">
        <w:rPr>
          <w:rFonts w:ascii="Tahoma" w:hAnsi="Tahoma" w:cs="Tahoma"/>
          <w:szCs w:val="24"/>
          <w:lang w:val="es-ES_tradnl"/>
        </w:rPr>
        <w:t>para</w:t>
      </w:r>
      <w:r w:rsidR="009E7FD4" w:rsidRPr="00AE4D58">
        <w:rPr>
          <w:rFonts w:ascii="Tahoma" w:hAnsi="Tahoma" w:cs="Tahoma"/>
          <w:szCs w:val="24"/>
          <w:lang w:val="es-ES_tradnl"/>
        </w:rPr>
        <w:t xml:space="preserve"> resolverlas.  </w:t>
      </w:r>
    </w:p>
    <w:p w14:paraId="2AEA25BF" w14:textId="77777777" w:rsidR="00ED383D" w:rsidRDefault="00ED383D" w:rsidP="00AE4D58">
      <w:pPr>
        <w:pStyle w:val="Ttulo1"/>
        <w:jc w:val="center"/>
        <w:rPr>
          <w:rFonts w:ascii="Tahoma" w:hAnsi="Tahoma" w:cs="Tahoma"/>
          <w:b/>
          <w:color w:val="auto"/>
          <w:sz w:val="28"/>
          <w:szCs w:val="28"/>
        </w:rPr>
      </w:pPr>
    </w:p>
    <w:p w14:paraId="73B6C98E" w14:textId="77777777" w:rsidR="00806A62" w:rsidRPr="00AE4D58" w:rsidRDefault="00806A62" w:rsidP="00AE4D58">
      <w:pPr>
        <w:pStyle w:val="Ttulo1"/>
        <w:jc w:val="center"/>
        <w:rPr>
          <w:rFonts w:ascii="Tahoma" w:hAnsi="Tahoma" w:cs="Tahoma"/>
          <w:b/>
          <w:color w:val="auto"/>
          <w:sz w:val="28"/>
          <w:szCs w:val="28"/>
        </w:rPr>
      </w:pPr>
      <w:bookmarkStart w:id="9" w:name="_Toc483906784"/>
      <w:r w:rsidRPr="00AE4D58">
        <w:rPr>
          <w:rFonts w:ascii="Tahoma" w:hAnsi="Tahoma" w:cs="Tahoma"/>
          <w:b/>
          <w:color w:val="auto"/>
          <w:sz w:val="28"/>
          <w:szCs w:val="28"/>
        </w:rPr>
        <w:t>Participación</w:t>
      </w:r>
      <w:bookmarkEnd w:id="9"/>
    </w:p>
    <w:p w14:paraId="465F3D21" w14:textId="77777777" w:rsidR="0059147B" w:rsidRPr="00D85907" w:rsidRDefault="0059147B" w:rsidP="0059147B">
      <w:pPr>
        <w:pStyle w:val="Prrafodelista"/>
        <w:spacing w:after="0" w:line="360" w:lineRule="auto"/>
        <w:ind w:left="406"/>
        <w:jc w:val="both"/>
        <w:rPr>
          <w:rFonts w:ascii="Tahoma" w:hAnsi="Tahoma" w:cs="Tahoma"/>
          <w:b/>
          <w:szCs w:val="24"/>
        </w:rPr>
      </w:pPr>
    </w:p>
    <w:p w14:paraId="4EB8EE3C" w14:textId="77777777" w:rsidR="00287A6B" w:rsidRPr="00D85907" w:rsidRDefault="00843528" w:rsidP="00287A6B">
      <w:pPr>
        <w:jc w:val="both"/>
        <w:rPr>
          <w:rFonts w:ascii="Tahoma" w:hAnsi="Tahoma" w:cs="Tahoma"/>
          <w:szCs w:val="24"/>
        </w:rPr>
      </w:pPr>
      <w:r w:rsidRPr="00D85907">
        <w:rPr>
          <w:rFonts w:ascii="Tahoma" w:hAnsi="Tahoma" w:cs="Tahoma"/>
          <w:szCs w:val="24"/>
        </w:rPr>
        <w:t>Para efectos del Igeda, l</w:t>
      </w:r>
      <w:r w:rsidR="00287A6B" w:rsidRPr="00D85907">
        <w:rPr>
          <w:rFonts w:ascii="Tahoma" w:hAnsi="Tahoma" w:cs="Tahoma"/>
          <w:szCs w:val="24"/>
        </w:rPr>
        <w:t xml:space="preserve">as </w:t>
      </w:r>
      <w:r w:rsidRPr="00D85907">
        <w:rPr>
          <w:rFonts w:ascii="Tahoma" w:hAnsi="Tahoma" w:cs="Tahoma"/>
          <w:szCs w:val="24"/>
        </w:rPr>
        <w:t>entidades</w:t>
      </w:r>
      <w:r w:rsidRPr="00D85907">
        <w:rPr>
          <w:rStyle w:val="Refdenotaalpie"/>
          <w:rFonts w:ascii="Tahoma" w:hAnsi="Tahoma" w:cs="Tahoma"/>
          <w:szCs w:val="24"/>
        </w:rPr>
        <w:footnoteReference w:id="1"/>
      </w:r>
      <w:r w:rsidR="00287A6B" w:rsidRPr="00D85907">
        <w:rPr>
          <w:rFonts w:ascii="Tahoma" w:hAnsi="Tahoma" w:cs="Tahoma"/>
          <w:szCs w:val="24"/>
        </w:rPr>
        <w:t xml:space="preserve"> </w:t>
      </w:r>
      <w:r w:rsidRPr="00D85907">
        <w:rPr>
          <w:rFonts w:ascii="Tahoma" w:hAnsi="Tahoma" w:cs="Tahoma"/>
          <w:szCs w:val="24"/>
        </w:rPr>
        <w:t>contempladas inicialmente para que respondieran la he</w:t>
      </w:r>
      <w:r w:rsidR="00AE4D58">
        <w:rPr>
          <w:rFonts w:ascii="Tahoma" w:hAnsi="Tahoma" w:cs="Tahoma"/>
          <w:szCs w:val="24"/>
        </w:rPr>
        <w:t xml:space="preserve">rramienta fueron un total de </w:t>
      </w:r>
      <w:r w:rsidR="00276D2C">
        <w:rPr>
          <w:rFonts w:ascii="Tahoma" w:hAnsi="Tahoma" w:cs="Tahoma"/>
          <w:szCs w:val="24"/>
        </w:rPr>
        <w:t>273</w:t>
      </w:r>
      <w:r w:rsidRPr="00D85907">
        <w:rPr>
          <w:rStyle w:val="Refdenotaalpie"/>
          <w:rFonts w:ascii="Tahoma" w:hAnsi="Tahoma" w:cs="Tahoma"/>
          <w:szCs w:val="24"/>
        </w:rPr>
        <w:footnoteReference w:id="2"/>
      </w:r>
      <w:r w:rsidR="00D85907" w:rsidRPr="00D85907">
        <w:rPr>
          <w:rFonts w:ascii="Tahoma" w:hAnsi="Tahoma" w:cs="Tahoma"/>
          <w:szCs w:val="24"/>
        </w:rPr>
        <w:t xml:space="preserve">, </w:t>
      </w:r>
      <w:r w:rsidR="00287A6B" w:rsidRPr="00D85907">
        <w:rPr>
          <w:rFonts w:ascii="Tahoma" w:hAnsi="Tahoma" w:cs="Tahoma"/>
          <w:szCs w:val="24"/>
        </w:rPr>
        <w:t xml:space="preserve">divididas en dos grupos o tipos: </w:t>
      </w:r>
    </w:p>
    <w:p w14:paraId="27984612" w14:textId="77777777" w:rsidR="00D85907" w:rsidRPr="00D85907" w:rsidRDefault="00287A6B" w:rsidP="009D7184">
      <w:pPr>
        <w:pStyle w:val="Prrafodelista"/>
        <w:numPr>
          <w:ilvl w:val="0"/>
          <w:numId w:val="6"/>
        </w:numPr>
        <w:spacing w:after="0" w:line="360" w:lineRule="auto"/>
        <w:jc w:val="both"/>
        <w:rPr>
          <w:rFonts w:ascii="Tahoma" w:hAnsi="Tahoma" w:cs="Tahoma"/>
          <w:szCs w:val="24"/>
        </w:rPr>
      </w:pPr>
      <w:r w:rsidRPr="00D85907">
        <w:rPr>
          <w:rFonts w:ascii="Tahoma" w:hAnsi="Tahoma" w:cs="Tahoma"/>
          <w:szCs w:val="24"/>
        </w:rPr>
        <w:t>Instituciones públicas</w:t>
      </w:r>
      <w:r w:rsidR="00D85907" w:rsidRPr="00D85907">
        <w:rPr>
          <w:rStyle w:val="Refdenotaalpie"/>
          <w:rFonts w:ascii="Tahoma" w:hAnsi="Tahoma" w:cs="Tahoma"/>
          <w:szCs w:val="24"/>
        </w:rPr>
        <w:footnoteReference w:id="3"/>
      </w:r>
      <w:r w:rsidRPr="00D85907">
        <w:rPr>
          <w:rFonts w:ascii="Tahoma" w:hAnsi="Tahoma" w:cs="Tahoma"/>
          <w:szCs w:val="24"/>
        </w:rPr>
        <w:t>…</w:t>
      </w:r>
      <w:r w:rsidRPr="00D85907">
        <w:rPr>
          <w:rFonts w:ascii="Tahoma" w:hAnsi="Tahoma" w:cs="Tahoma"/>
          <w:b/>
          <w:szCs w:val="24"/>
        </w:rPr>
        <w:t>1</w:t>
      </w:r>
      <w:r w:rsidR="00276D2C">
        <w:rPr>
          <w:rFonts w:ascii="Tahoma" w:hAnsi="Tahoma" w:cs="Tahoma"/>
          <w:b/>
          <w:szCs w:val="24"/>
        </w:rPr>
        <w:t>84</w:t>
      </w:r>
      <w:r w:rsidRPr="00D85907">
        <w:rPr>
          <w:rFonts w:ascii="Tahoma" w:hAnsi="Tahoma" w:cs="Tahoma"/>
          <w:b/>
          <w:szCs w:val="24"/>
        </w:rPr>
        <w:t xml:space="preserve"> </w:t>
      </w:r>
    </w:p>
    <w:p w14:paraId="17C4E4F4" w14:textId="77777777" w:rsidR="00AD08C0" w:rsidRPr="00ED383D" w:rsidRDefault="00287A6B" w:rsidP="00AD08C0">
      <w:pPr>
        <w:pStyle w:val="Prrafodelista"/>
        <w:numPr>
          <w:ilvl w:val="0"/>
          <w:numId w:val="6"/>
        </w:numPr>
        <w:spacing w:after="0" w:line="360" w:lineRule="auto"/>
        <w:jc w:val="both"/>
        <w:rPr>
          <w:rFonts w:ascii="Tahoma" w:hAnsi="Tahoma" w:cs="Tahoma"/>
          <w:szCs w:val="24"/>
        </w:rPr>
      </w:pPr>
      <w:r w:rsidRPr="00D85907">
        <w:rPr>
          <w:rFonts w:ascii="Tahoma" w:hAnsi="Tahoma" w:cs="Tahoma"/>
          <w:szCs w:val="24"/>
        </w:rPr>
        <w:t>Municipalidades…</w:t>
      </w:r>
      <w:r w:rsidR="006363E6" w:rsidRPr="00D85907">
        <w:rPr>
          <w:rFonts w:ascii="Tahoma" w:hAnsi="Tahoma" w:cs="Tahoma"/>
          <w:szCs w:val="24"/>
        </w:rPr>
        <w:t>……</w:t>
      </w:r>
      <w:r w:rsidRPr="00D85907">
        <w:rPr>
          <w:rFonts w:ascii="Tahoma" w:hAnsi="Tahoma" w:cs="Tahoma"/>
          <w:b/>
          <w:szCs w:val="24"/>
        </w:rPr>
        <w:t>8</w:t>
      </w:r>
      <w:r w:rsidR="00D85907" w:rsidRPr="00D85907">
        <w:rPr>
          <w:rFonts w:ascii="Tahoma" w:hAnsi="Tahoma" w:cs="Tahoma"/>
          <w:b/>
          <w:szCs w:val="24"/>
        </w:rPr>
        <w:t>9</w:t>
      </w:r>
      <w:r w:rsidRPr="00D85907">
        <w:rPr>
          <w:rFonts w:ascii="Tahoma" w:hAnsi="Tahoma" w:cs="Tahoma"/>
          <w:b/>
          <w:szCs w:val="24"/>
        </w:rPr>
        <w:t xml:space="preserve"> </w:t>
      </w:r>
    </w:p>
    <w:p w14:paraId="779011E5" w14:textId="77777777" w:rsidR="006363E6" w:rsidRDefault="00AD08C0" w:rsidP="00AD08C0">
      <w:pPr>
        <w:spacing w:after="0" w:line="360" w:lineRule="auto"/>
        <w:jc w:val="both"/>
        <w:rPr>
          <w:rFonts w:ascii="Tahoma" w:hAnsi="Tahoma" w:cs="Tahoma"/>
          <w:szCs w:val="24"/>
        </w:rPr>
      </w:pPr>
      <w:r w:rsidRPr="00D85907">
        <w:rPr>
          <w:rFonts w:ascii="Tahoma" w:hAnsi="Tahoma" w:cs="Tahoma"/>
          <w:szCs w:val="24"/>
        </w:rPr>
        <w:t xml:space="preserve">La relación </w:t>
      </w:r>
      <w:r w:rsidR="0000283B" w:rsidRPr="00D85907">
        <w:rPr>
          <w:rFonts w:ascii="Tahoma" w:hAnsi="Tahoma" w:cs="Tahoma"/>
          <w:szCs w:val="24"/>
        </w:rPr>
        <w:t xml:space="preserve">de </w:t>
      </w:r>
      <w:r w:rsidRPr="00D85907">
        <w:rPr>
          <w:rFonts w:ascii="Tahoma" w:hAnsi="Tahoma" w:cs="Tahoma"/>
          <w:szCs w:val="24"/>
        </w:rPr>
        <w:t xml:space="preserve">participación se muestra </w:t>
      </w:r>
      <w:r w:rsidR="00D85907" w:rsidRPr="00D85907">
        <w:rPr>
          <w:rFonts w:ascii="Tahoma" w:hAnsi="Tahoma" w:cs="Tahoma"/>
          <w:szCs w:val="24"/>
        </w:rPr>
        <w:t>a continuación</w:t>
      </w:r>
      <w:r w:rsidRPr="00D85907">
        <w:rPr>
          <w:rFonts w:ascii="Tahoma" w:hAnsi="Tahoma" w:cs="Tahoma"/>
          <w:szCs w:val="24"/>
        </w:rPr>
        <w:t xml:space="preserve">: </w:t>
      </w:r>
    </w:p>
    <w:p w14:paraId="6D0B734D" w14:textId="77777777" w:rsidR="006363E6" w:rsidRDefault="006363E6" w:rsidP="00AD08C0">
      <w:pPr>
        <w:spacing w:after="0" w:line="360" w:lineRule="auto"/>
        <w:jc w:val="both"/>
        <w:rPr>
          <w:rFonts w:ascii="Tahoma" w:hAnsi="Tahoma" w:cs="Tahoma"/>
          <w:szCs w:val="24"/>
        </w:rPr>
      </w:pPr>
    </w:p>
    <w:p w14:paraId="6B534D93" w14:textId="77777777" w:rsidR="00F86E7F" w:rsidRPr="00D85907" w:rsidRDefault="00A4411C" w:rsidP="00F86E7F">
      <w:pPr>
        <w:spacing w:after="0" w:line="240" w:lineRule="auto"/>
        <w:jc w:val="center"/>
        <w:rPr>
          <w:rFonts w:ascii="Tahoma" w:hAnsi="Tahoma" w:cs="Tahoma"/>
          <w:b/>
          <w:szCs w:val="24"/>
          <w:lang w:val="es-ES_tradnl"/>
        </w:rPr>
      </w:pPr>
      <w:bookmarkStart w:id="10" w:name="_Hlk482650395"/>
      <w:r>
        <w:rPr>
          <w:rFonts w:ascii="Tahoma" w:hAnsi="Tahoma" w:cs="Tahoma"/>
          <w:b/>
          <w:szCs w:val="24"/>
          <w:lang w:val="es-ES_tradnl"/>
        </w:rPr>
        <w:t>Cuadro N°</w:t>
      </w:r>
      <w:r w:rsidR="00477A9F">
        <w:rPr>
          <w:rFonts w:ascii="Tahoma" w:hAnsi="Tahoma" w:cs="Tahoma"/>
          <w:b/>
          <w:szCs w:val="24"/>
          <w:lang w:val="es-ES_tradnl"/>
        </w:rPr>
        <w:t>1</w:t>
      </w:r>
    </w:p>
    <w:p w14:paraId="75D4034D" w14:textId="77777777" w:rsidR="00F86E7F" w:rsidRPr="00D85907" w:rsidRDefault="00B13FFF" w:rsidP="00F86E7F">
      <w:pPr>
        <w:spacing w:after="0" w:line="240" w:lineRule="auto"/>
        <w:jc w:val="center"/>
        <w:rPr>
          <w:rFonts w:ascii="Tahoma" w:hAnsi="Tahoma" w:cs="Tahoma"/>
          <w:b/>
          <w:szCs w:val="24"/>
          <w:lang w:val="es-ES_tradnl"/>
        </w:rPr>
      </w:pPr>
      <w:r>
        <w:rPr>
          <w:rFonts w:ascii="Tahoma" w:hAnsi="Tahoma" w:cs="Tahoma"/>
          <w:b/>
          <w:szCs w:val="24"/>
          <w:lang w:val="es-ES_tradnl"/>
        </w:rPr>
        <w:t>Respuesta a</w:t>
      </w:r>
      <w:r w:rsidR="00F86E7F">
        <w:rPr>
          <w:rFonts w:ascii="Tahoma" w:hAnsi="Tahoma" w:cs="Tahoma"/>
          <w:b/>
          <w:szCs w:val="24"/>
          <w:lang w:val="es-ES_tradnl"/>
        </w:rPr>
        <w:t xml:space="preserve"> la herramienta Igeda</w:t>
      </w:r>
      <w:r>
        <w:rPr>
          <w:rFonts w:ascii="Tahoma" w:hAnsi="Tahoma" w:cs="Tahoma"/>
          <w:b/>
          <w:szCs w:val="24"/>
          <w:lang w:val="es-ES_tradnl"/>
        </w:rPr>
        <w:t xml:space="preserve"> por parte de la totalidad de las entidades contempladas</w:t>
      </w:r>
    </w:p>
    <w:bookmarkEnd w:id="10"/>
    <w:p w14:paraId="618F8766" w14:textId="77777777" w:rsidR="00D85907" w:rsidRPr="00D85907" w:rsidRDefault="00D85907" w:rsidP="00AD08C0">
      <w:pPr>
        <w:spacing w:after="0" w:line="360" w:lineRule="auto"/>
        <w:jc w:val="both"/>
        <w:rPr>
          <w:rFonts w:ascii="Tahoma" w:hAnsi="Tahoma" w:cs="Tahoma"/>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3461"/>
        <w:gridCol w:w="2552"/>
      </w:tblGrid>
      <w:tr w:rsidR="00D85907" w:rsidRPr="005011F8" w14:paraId="60810716" w14:textId="77777777" w:rsidTr="006363E6">
        <w:trPr>
          <w:trHeight w:val="761"/>
          <w:jc w:val="center"/>
        </w:trPr>
        <w:tc>
          <w:tcPr>
            <w:tcW w:w="3338" w:type="dxa"/>
            <w:shd w:val="clear" w:color="000000" w:fill="ED7905"/>
            <w:vAlign w:val="center"/>
            <w:hideMark/>
          </w:tcPr>
          <w:p w14:paraId="5A4A3995" w14:textId="77777777" w:rsidR="00D85907" w:rsidRPr="00BB4618" w:rsidRDefault="00D85907" w:rsidP="00CC3FE8">
            <w:pPr>
              <w:spacing w:after="0" w:line="240" w:lineRule="auto"/>
              <w:jc w:val="center"/>
              <w:rPr>
                <w:rFonts w:ascii="Calibri" w:eastAsia="Times New Roman" w:hAnsi="Calibri" w:cs="Calibri"/>
                <w:color w:val="000000"/>
                <w:szCs w:val="24"/>
                <w:lang w:val="es-ES"/>
              </w:rPr>
            </w:pPr>
            <w:r>
              <w:rPr>
                <w:rFonts w:ascii="Calibri" w:eastAsia="Times New Roman" w:hAnsi="Calibri" w:cs="Calibri"/>
                <w:color w:val="000000"/>
                <w:szCs w:val="24"/>
                <w:lang w:val="es-ES"/>
              </w:rPr>
              <w:t>Entidades</w:t>
            </w:r>
            <w:r w:rsidR="006363E6">
              <w:rPr>
                <w:rFonts w:ascii="Calibri" w:eastAsia="Times New Roman" w:hAnsi="Calibri" w:cs="Calibri"/>
                <w:color w:val="000000"/>
                <w:szCs w:val="24"/>
                <w:lang w:val="es-ES"/>
              </w:rPr>
              <w:t xml:space="preserve"> que respondieron</w:t>
            </w:r>
            <w:r w:rsidRPr="00BB4618">
              <w:rPr>
                <w:rFonts w:ascii="Calibri" w:eastAsia="Times New Roman" w:hAnsi="Calibri" w:cs="Calibri"/>
                <w:color w:val="000000"/>
                <w:szCs w:val="24"/>
                <w:lang w:val="es-ES"/>
              </w:rPr>
              <w:t xml:space="preserve"> </w:t>
            </w:r>
            <w:r w:rsidR="00276D2C">
              <w:rPr>
                <w:rFonts w:ascii="Calibri" w:eastAsia="Times New Roman" w:hAnsi="Calibri" w:cs="Calibri"/>
                <w:color w:val="000000"/>
                <w:szCs w:val="24"/>
                <w:lang w:val="es-ES"/>
              </w:rPr>
              <w:t xml:space="preserve">la </w:t>
            </w:r>
            <w:r>
              <w:rPr>
                <w:rFonts w:ascii="Calibri" w:eastAsia="Times New Roman" w:hAnsi="Calibri" w:cs="Calibri"/>
                <w:color w:val="000000"/>
                <w:szCs w:val="24"/>
                <w:lang w:val="es-ES"/>
              </w:rPr>
              <w:t>herramienta</w:t>
            </w:r>
            <w:r w:rsidR="006363E6">
              <w:rPr>
                <w:rFonts w:ascii="Calibri" w:eastAsia="Times New Roman" w:hAnsi="Calibri" w:cs="Calibri"/>
                <w:color w:val="000000"/>
                <w:szCs w:val="24"/>
                <w:lang w:val="es-ES"/>
              </w:rPr>
              <w:t xml:space="preserve"> Igeda</w:t>
            </w:r>
          </w:p>
        </w:tc>
        <w:tc>
          <w:tcPr>
            <w:tcW w:w="3461" w:type="dxa"/>
            <w:shd w:val="clear" w:color="000000" w:fill="ED7905"/>
            <w:vAlign w:val="center"/>
            <w:hideMark/>
          </w:tcPr>
          <w:p w14:paraId="6C8FE7B0" w14:textId="77777777" w:rsidR="00D85907" w:rsidRPr="00BB4618" w:rsidRDefault="00D85907" w:rsidP="00CC3FE8">
            <w:pPr>
              <w:spacing w:after="0" w:line="240" w:lineRule="auto"/>
              <w:jc w:val="center"/>
              <w:rPr>
                <w:rFonts w:ascii="Calibri" w:eastAsia="Times New Roman" w:hAnsi="Calibri" w:cs="Calibri"/>
                <w:color w:val="000000"/>
                <w:szCs w:val="24"/>
                <w:lang w:val="es-ES"/>
              </w:rPr>
            </w:pPr>
            <w:r>
              <w:rPr>
                <w:rFonts w:ascii="Calibri" w:eastAsia="Times New Roman" w:hAnsi="Calibri" w:cs="Calibri"/>
                <w:color w:val="000000"/>
                <w:szCs w:val="24"/>
                <w:lang w:val="es-ES"/>
              </w:rPr>
              <w:t>Entidades</w:t>
            </w:r>
            <w:r w:rsidRPr="00BB4618">
              <w:rPr>
                <w:rFonts w:ascii="Calibri" w:eastAsia="Times New Roman" w:hAnsi="Calibri" w:cs="Calibri"/>
                <w:color w:val="000000"/>
                <w:szCs w:val="24"/>
                <w:lang w:val="es-ES"/>
              </w:rPr>
              <w:t xml:space="preserve"> que no </w:t>
            </w:r>
            <w:r w:rsidR="006363E6">
              <w:rPr>
                <w:rFonts w:ascii="Calibri" w:eastAsia="Times New Roman" w:hAnsi="Calibri" w:cs="Calibri"/>
                <w:color w:val="000000"/>
                <w:szCs w:val="24"/>
                <w:lang w:val="es-ES"/>
              </w:rPr>
              <w:t xml:space="preserve">respondieron </w:t>
            </w:r>
            <w:r>
              <w:rPr>
                <w:rFonts w:ascii="Calibri" w:eastAsia="Times New Roman" w:hAnsi="Calibri" w:cs="Calibri"/>
                <w:color w:val="000000"/>
                <w:szCs w:val="24"/>
                <w:lang w:val="es-ES"/>
              </w:rPr>
              <w:t xml:space="preserve">la herramienta </w:t>
            </w:r>
            <w:r w:rsidR="006363E6">
              <w:rPr>
                <w:rFonts w:ascii="Calibri" w:eastAsia="Times New Roman" w:hAnsi="Calibri" w:cs="Calibri"/>
                <w:color w:val="000000"/>
                <w:szCs w:val="24"/>
                <w:lang w:val="es-ES"/>
              </w:rPr>
              <w:t>Igeda</w:t>
            </w:r>
          </w:p>
        </w:tc>
        <w:tc>
          <w:tcPr>
            <w:tcW w:w="2552" w:type="dxa"/>
            <w:shd w:val="clear" w:color="000000" w:fill="ED7905"/>
          </w:tcPr>
          <w:p w14:paraId="67B82D9E" w14:textId="77777777" w:rsidR="006363E6" w:rsidRDefault="006363E6" w:rsidP="00CC3FE8">
            <w:pPr>
              <w:spacing w:after="0" w:line="240" w:lineRule="auto"/>
              <w:jc w:val="center"/>
              <w:rPr>
                <w:rFonts w:ascii="Calibri" w:eastAsia="Times New Roman" w:hAnsi="Calibri" w:cs="Calibri"/>
                <w:color w:val="000000"/>
                <w:szCs w:val="24"/>
                <w:lang w:val="es-ES"/>
              </w:rPr>
            </w:pPr>
          </w:p>
          <w:p w14:paraId="1FBAE8C8" w14:textId="77777777" w:rsidR="00D85907" w:rsidRDefault="00D85907" w:rsidP="00CC3FE8">
            <w:pPr>
              <w:spacing w:after="0" w:line="240" w:lineRule="auto"/>
              <w:jc w:val="center"/>
              <w:rPr>
                <w:rFonts w:ascii="Calibri" w:eastAsia="Times New Roman" w:hAnsi="Calibri" w:cs="Calibri"/>
                <w:color w:val="000000"/>
                <w:szCs w:val="24"/>
                <w:lang w:val="es-ES"/>
              </w:rPr>
            </w:pPr>
            <w:r>
              <w:rPr>
                <w:rFonts w:ascii="Calibri" w:eastAsia="Times New Roman" w:hAnsi="Calibri" w:cs="Calibri"/>
                <w:color w:val="000000"/>
                <w:szCs w:val="24"/>
                <w:lang w:val="es-ES"/>
              </w:rPr>
              <w:t>Total de entidades</w:t>
            </w:r>
          </w:p>
        </w:tc>
      </w:tr>
      <w:tr w:rsidR="00D85907" w:rsidRPr="005011F8" w14:paraId="1E0A24D0" w14:textId="77777777" w:rsidTr="006363E6">
        <w:trPr>
          <w:trHeight w:val="20"/>
          <w:jc w:val="center"/>
        </w:trPr>
        <w:tc>
          <w:tcPr>
            <w:tcW w:w="3338" w:type="dxa"/>
            <w:vAlign w:val="center"/>
            <w:hideMark/>
          </w:tcPr>
          <w:p w14:paraId="50F9CD4E"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151</w:t>
            </w:r>
          </w:p>
        </w:tc>
        <w:tc>
          <w:tcPr>
            <w:tcW w:w="3461" w:type="dxa"/>
            <w:vAlign w:val="center"/>
            <w:hideMark/>
          </w:tcPr>
          <w:p w14:paraId="1A45FBE9"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122</w:t>
            </w:r>
          </w:p>
        </w:tc>
        <w:tc>
          <w:tcPr>
            <w:tcW w:w="2552" w:type="dxa"/>
          </w:tcPr>
          <w:p w14:paraId="09DDD391"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273</w:t>
            </w:r>
          </w:p>
        </w:tc>
      </w:tr>
      <w:tr w:rsidR="00D85907" w:rsidRPr="005011F8" w14:paraId="7EC218BB" w14:textId="77777777" w:rsidTr="006363E6">
        <w:trPr>
          <w:trHeight w:val="20"/>
          <w:jc w:val="center"/>
        </w:trPr>
        <w:tc>
          <w:tcPr>
            <w:tcW w:w="3338" w:type="dxa"/>
            <w:vAlign w:val="center"/>
            <w:hideMark/>
          </w:tcPr>
          <w:p w14:paraId="06330FD1"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55,31%</w:t>
            </w:r>
          </w:p>
        </w:tc>
        <w:tc>
          <w:tcPr>
            <w:tcW w:w="3461" w:type="dxa"/>
            <w:vAlign w:val="center"/>
            <w:hideMark/>
          </w:tcPr>
          <w:p w14:paraId="6FF266A4"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44,69%</w:t>
            </w:r>
          </w:p>
        </w:tc>
        <w:tc>
          <w:tcPr>
            <w:tcW w:w="2552" w:type="dxa"/>
          </w:tcPr>
          <w:p w14:paraId="415897BE" w14:textId="77777777" w:rsidR="00D85907" w:rsidRPr="005B3302" w:rsidRDefault="00D85907" w:rsidP="00CC3FE8">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100%</w:t>
            </w:r>
          </w:p>
        </w:tc>
      </w:tr>
    </w:tbl>
    <w:p w14:paraId="773BAD6D" w14:textId="77777777" w:rsidR="006363E6" w:rsidRDefault="006363E6" w:rsidP="00477A9F">
      <w:pPr>
        <w:spacing w:after="0" w:line="360" w:lineRule="auto"/>
        <w:rPr>
          <w:rFonts w:cs="Arial"/>
          <w:b/>
          <w:szCs w:val="24"/>
        </w:rPr>
      </w:pPr>
    </w:p>
    <w:p w14:paraId="4779133A" w14:textId="77777777" w:rsidR="006363E6" w:rsidRDefault="006363E6" w:rsidP="00287A6B">
      <w:pPr>
        <w:spacing w:after="0" w:line="360" w:lineRule="auto"/>
        <w:jc w:val="center"/>
        <w:rPr>
          <w:rFonts w:cs="Arial"/>
          <w:b/>
          <w:szCs w:val="24"/>
        </w:rPr>
      </w:pPr>
    </w:p>
    <w:p w14:paraId="0AE36FD1" w14:textId="77777777" w:rsidR="00F86E7F" w:rsidRPr="00D85907" w:rsidRDefault="00A4411C" w:rsidP="00F86E7F">
      <w:pPr>
        <w:spacing w:after="0" w:line="240" w:lineRule="auto"/>
        <w:jc w:val="center"/>
        <w:rPr>
          <w:rFonts w:ascii="Tahoma" w:hAnsi="Tahoma" w:cs="Tahoma"/>
          <w:b/>
          <w:szCs w:val="24"/>
          <w:lang w:val="es-ES_tradnl"/>
        </w:rPr>
      </w:pPr>
      <w:r>
        <w:rPr>
          <w:rFonts w:ascii="Tahoma" w:hAnsi="Tahoma" w:cs="Tahoma"/>
          <w:b/>
          <w:szCs w:val="24"/>
          <w:lang w:val="es-ES_tradnl"/>
        </w:rPr>
        <w:t>Cuadro N°</w:t>
      </w:r>
      <w:r w:rsidR="00477A9F">
        <w:rPr>
          <w:rFonts w:ascii="Tahoma" w:hAnsi="Tahoma" w:cs="Tahoma"/>
          <w:b/>
          <w:szCs w:val="24"/>
          <w:lang w:val="es-ES_tradnl"/>
        </w:rPr>
        <w:t>2</w:t>
      </w:r>
    </w:p>
    <w:p w14:paraId="52454CF0" w14:textId="77777777" w:rsidR="00F86E7F" w:rsidRPr="00F86E7F" w:rsidRDefault="00B13FFF" w:rsidP="00F86E7F">
      <w:pPr>
        <w:spacing w:after="0" w:line="240" w:lineRule="auto"/>
        <w:jc w:val="center"/>
        <w:rPr>
          <w:rFonts w:ascii="Tahoma" w:hAnsi="Tahoma" w:cs="Tahoma"/>
          <w:b/>
          <w:szCs w:val="24"/>
          <w:lang w:val="es-ES_tradnl"/>
        </w:rPr>
      </w:pPr>
      <w:r>
        <w:rPr>
          <w:rFonts w:ascii="Tahoma" w:hAnsi="Tahoma" w:cs="Tahoma"/>
          <w:b/>
          <w:szCs w:val="24"/>
          <w:lang w:val="es-ES_tradnl"/>
        </w:rPr>
        <w:t xml:space="preserve">Respuesta a la herramienta Igeda por parte de </w:t>
      </w:r>
      <w:r w:rsidR="00F86E7F">
        <w:rPr>
          <w:rFonts w:ascii="Tahoma" w:hAnsi="Tahoma" w:cs="Tahoma"/>
          <w:b/>
          <w:szCs w:val="24"/>
          <w:lang w:val="es-ES_tradnl"/>
        </w:rPr>
        <w:t>Ins</w:t>
      </w:r>
      <w:r>
        <w:rPr>
          <w:rFonts w:ascii="Tahoma" w:hAnsi="Tahoma" w:cs="Tahoma"/>
          <w:b/>
          <w:szCs w:val="24"/>
          <w:lang w:val="es-ES_tradnl"/>
        </w:rPr>
        <w:t>tituciones Públicas</w:t>
      </w:r>
    </w:p>
    <w:p w14:paraId="47A56CE0" w14:textId="77777777" w:rsidR="00F86E7F" w:rsidRDefault="00F86E7F" w:rsidP="00287A6B">
      <w:pPr>
        <w:spacing w:after="0" w:line="360" w:lineRule="auto"/>
        <w:jc w:val="center"/>
        <w:rPr>
          <w:rFonts w:cs="Arial"/>
          <w:b/>
          <w:szCs w:val="24"/>
        </w:rPr>
      </w:pPr>
    </w:p>
    <w:tbl>
      <w:tblPr>
        <w:tblW w:w="8823" w:type="dxa"/>
        <w:jc w:val="center"/>
        <w:tblLook w:val="04A0" w:firstRow="1" w:lastRow="0" w:firstColumn="1" w:lastColumn="0" w:noHBand="0" w:noVBand="1"/>
      </w:tblPr>
      <w:tblGrid>
        <w:gridCol w:w="3051"/>
        <w:gridCol w:w="3051"/>
        <w:gridCol w:w="2721"/>
      </w:tblGrid>
      <w:tr w:rsidR="00F86E7F" w:rsidRPr="005011F8" w14:paraId="7E8882AB" w14:textId="77777777" w:rsidTr="009D7184">
        <w:trPr>
          <w:trHeight w:val="771"/>
          <w:jc w:val="center"/>
        </w:trPr>
        <w:tc>
          <w:tcPr>
            <w:tcW w:w="3051" w:type="dxa"/>
            <w:tcBorders>
              <w:top w:val="single" w:sz="8" w:space="0" w:color="auto"/>
              <w:left w:val="single" w:sz="4" w:space="0" w:color="auto"/>
              <w:bottom w:val="single" w:sz="4" w:space="0" w:color="auto"/>
              <w:right w:val="single" w:sz="4" w:space="0" w:color="auto"/>
            </w:tcBorders>
            <w:shd w:val="clear" w:color="000000" w:fill="ED7905"/>
            <w:vAlign w:val="center"/>
            <w:hideMark/>
          </w:tcPr>
          <w:p w14:paraId="304EB77A" w14:textId="77777777" w:rsidR="00F86E7F" w:rsidRPr="00B13FFF" w:rsidRDefault="00F86E7F" w:rsidP="00CC3FE8">
            <w:pPr>
              <w:spacing w:after="0" w:line="240" w:lineRule="auto"/>
              <w:jc w:val="center"/>
              <w:rPr>
                <w:rFonts w:ascii="Calibri" w:eastAsia="Times New Roman" w:hAnsi="Calibri" w:cs="Calibri"/>
                <w:color w:val="000000"/>
                <w:szCs w:val="24"/>
              </w:rPr>
            </w:pPr>
            <w:r w:rsidRPr="00B13FFF">
              <w:rPr>
                <w:rFonts w:ascii="Calibri" w:eastAsia="Times New Roman" w:hAnsi="Calibri" w:cs="Calibri"/>
                <w:color w:val="000000"/>
                <w:szCs w:val="24"/>
              </w:rPr>
              <w:t xml:space="preserve">Instituciones Públicas que </w:t>
            </w:r>
            <w:r w:rsidR="00B13FFF" w:rsidRPr="00B13FFF">
              <w:rPr>
                <w:rFonts w:ascii="Calibri" w:eastAsia="Times New Roman" w:hAnsi="Calibri" w:cs="Calibri"/>
                <w:color w:val="000000"/>
                <w:szCs w:val="24"/>
              </w:rPr>
              <w:t xml:space="preserve">respondieron </w:t>
            </w:r>
            <w:r w:rsidR="00A8530F">
              <w:rPr>
                <w:rFonts w:ascii="Calibri" w:eastAsia="Times New Roman" w:hAnsi="Calibri" w:cs="Calibri"/>
                <w:color w:val="000000"/>
                <w:szCs w:val="24"/>
              </w:rPr>
              <w:t>Igeda</w:t>
            </w:r>
          </w:p>
        </w:tc>
        <w:tc>
          <w:tcPr>
            <w:tcW w:w="3051" w:type="dxa"/>
            <w:tcBorders>
              <w:top w:val="single" w:sz="8" w:space="0" w:color="auto"/>
              <w:left w:val="single" w:sz="4" w:space="0" w:color="auto"/>
              <w:bottom w:val="single" w:sz="4" w:space="0" w:color="auto"/>
              <w:right w:val="single" w:sz="8" w:space="0" w:color="auto"/>
            </w:tcBorders>
            <w:shd w:val="clear" w:color="000000" w:fill="ED7905"/>
            <w:vAlign w:val="center"/>
            <w:hideMark/>
          </w:tcPr>
          <w:p w14:paraId="56E17E96" w14:textId="77777777" w:rsidR="00F86E7F" w:rsidRPr="00B13FFF" w:rsidRDefault="00F86E7F" w:rsidP="00CC3FE8">
            <w:pPr>
              <w:spacing w:after="0" w:line="240" w:lineRule="auto"/>
              <w:jc w:val="center"/>
              <w:rPr>
                <w:rFonts w:ascii="Calibri" w:eastAsia="Times New Roman" w:hAnsi="Calibri" w:cs="Calibri"/>
                <w:color w:val="000000"/>
                <w:szCs w:val="24"/>
              </w:rPr>
            </w:pPr>
            <w:r w:rsidRPr="00B13FFF">
              <w:rPr>
                <w:rFonts w:ascii="Calibri" w:eastAsia="Times New Roman" w:hAnsi="Calibri" w:cs="Calibri"/>
                <w:color w:val="000000"/>
                <w:szCs w:val="24"/>
              </w:rPr>
              <w:t xml:space="preserve">Instituciones Públicas </w:t>
            </w:r>
            <w:r w:rsidR="00B13FFF" w:rsidRPr="00B13FFF">
              <w:rPr>
                <w:rFonts w:ascii="Calibri" w:eastAsia="Times New Roman" w:hAnsi="Calibri" w:cs="Calibri"/>
                <w:color w:val="000000"/>
                <w:szCs w:val="24"/>
              </w:rPr>
              <w:t>que no respondieron</w:t>
            </w:r>
            <w:r w:rsidR="00A8530F">
              <w:rPr>
                <w:rFonts w:ascii="Calibri" w:eastAsia="Times New Roman" w:hAnsi="Calibri" w:cs="Calibri"/>
                <w:color w:val="000000"/>
                <w:szCs w:val="24"/>
              </w:rPr>
              <w:t xml:space="preserve"> Igeda</w:t>
            </w:r>
          </w:p>
        </w:tc>
        <w:tc>
          <w:tcPr>
            <w:tcW w:w="2721" w:type="dxa"/>
            <w:tcBorders>
              <w:top w:val="single" w:sz="8" w:space="0" w:color="auto"/>
              <w:left w:val="single" w:sz="4" w:space="0" w:color="auto"/>
              <w:right w:val="single" w:sz="8" w:space="0" w:color="auto"/>
            </w:tcBorders>
            <w:shd w:val="clear" w:color="000000" w:fill="ED7905"/>
          </w:tcPr>
          <w:p w14:paraId="23C23455" w14:textId="77777777" w:rsidR="00B13FFF" w:rsidRDefault="00B13FFF" w:rsidP="00CC3FE8">
            <w:pPr>
              <w:spacing w:after="0" w:line="240" w:lineRule="auto"/>
              <w:jc w:val="center"/>
              <w:rPr>
                <w:rFonts w:ascii="Calibri" w:eastAsia="Times New Roman" w:hAnsi="Calibri" w:cs="Calibri"/>
                <w:color w:val="000000"/>
                <w:szCs w:val="24"/>
              </w:rPr>
            </w:pPr>
          </w:p>
          <w:p w14:paraId="6C5E73AC" w14:textId="77777777" w:rsidR="00F86E7F" w:rsidRPr="005B3302" w:rsidRDefault="00F86E7F" w:rsidP="00CC3FE8">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 xml:space="preserve">Total </w:t>
            </w:r>
          </w:p>
        </w:tc>
      </w:tr>
      <w:tr w:rsidR="00F86E7F" w:rsidRPr="005011F8" w14:paraId="0CBC8A09" w14:textId="77777777" w:rsidTr="00F86E7F">
        <w:trPr>
          <w:trHeight w:val="239"/>
          <w:jc w:val="center"/>
        </w:trPr>
        <w:tc>
          <w:tcPr>
            <w:tcW w:w="3051" w:type="dxa"/>
            <w:tcBorders>
              <w:top w:val="nil"/>
              <w:left w:val="single" w:sz="4" w:space="0" w:color="auto"/>
              <w:bottom w:val="single" w:sz="4" w:space="0" w:color="auto"/>
              <w:right w:val="single" w:sz="4" w:space="0" w:color="auto"/>
            </w:tcBorders>
            <w:vAlign w:val="center"/>
            <w:hideMark/>
          </w:tcPr>
          <w:p w14:paraId="5609DD9F" w14:textId="77777777" w:rsidR="00F86E7F" w:rsidRPr="005B3302" w:rsidRDefault="00F86E7F" w:rsidP="005B3302">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129</w:t>
            </w:r>
          </w:p>
        </w:tc>
        <w:tc>
          <w:tcPr>
            <w:tcW w:w="3051" w:type="dxa"/>
            <w:tcBorders>
              <w:top w:val="nil"/>
              <w:left w:val="nil"/>
              <w:bottom w:val="single" w:sz="4" w:space="0" w:color="auto"/>
              <w:right w:val="single" w:sz="8" w:space="0" w:color="auto"/>
            </w:tcBorders>
            <w:vAlign w:val="center"/>
            <w:hideMark/>
          </w:tcPr>
          <w:p w14:paraId="5387EE35" w14:textId="77777777" w:rsidR="00F86E7F" w:rsidRPr="005B3302" w:rsidRDefault="00276D2C"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55</w:t>
            </w:r>
          </w:p>
        </w:tc>
        <w:tc>
          <w:tcPr>
            <w:tcW w:w="2721" w:type="dxa"/>
            <w:tcBorders>
              <w:top w:val="nil"/>
              <w:left w:val="nil"/>
              <w:bottom w:val="single" w:sz="4" w:space="0" w:color="auto"/>
              <w:right w:val="single" w:sz="8" w:space="0" w:color="auto"/>
            </w:tcBorders>
          </w:tcPr>
          <w:p w14:paraId="20CA521B" w14:textId="77777777" w:rsidR="00F86E7F" w:rsidRPr="005B3302" w:rsidRDefault="00276D2C"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184</w:t>
            </w:r>
          </w:p>
        </w:tc>
      </w:tr>
      <w:tr w:rsidR="00F86E7F" w:rsidRPr="005011F8" w14:paraId="49652BFC" w14:textId="77777777" w:rsidTr="00F86E7F">
        <w:trPr>
          <w:trHeight w:val="250"/>
          <w:jc w:val="center"/>
        </w:trPr>
        <w:tc>
          <w:tcPr>
            <w:tcW w:w="3051" w:type="dxa"/>
            <w:tcBorders>
              <w:top w:val="nil"/>
              <w:left w:val="single" w:sz="4" w:space="0" w:color="auto"/>
              <w:bottom w:val="single" w:sz="8" w:space="0" w:color="auto"/>
              <w:right w:val="single" w:sz="4" w:space="0" w:color="auto"/>
            </w:tcBorders>
            <w:vAlign w:val="center"/>
            <w:hideMark/>
          </w:tcPr>
          <w:p w14:paraId="380845E6" w14:textId="77777777" w:rsidR="00F86E7F" w:rsidRPr="005B3302" w:rsidRDefault="00F86E7F" w:rsidP="005B3302">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68,62%</w:t>
            </w:r>
          </w:p>
        </w:tc>
        <w:tc>
          <w:tcPr>
            <w:tcW w:w="3051" w:type="dxa"/>
            <w:tcBorders>
              <w:top w:val="nil"/>
              <w:left w:val="nil"/>
              <w:bottom w:val="single" w:sz="8" w:space="0" w:color="auto"/>
              <w:right w:val="single" w:sz="8" w:space="0" w:color="auto"/>
            </w:tcBorders>
            <w:vAlign w:val="center"/>
            <w:hideMark/>
          </w:tcPr>
          <w:p w14:paraId="306E5F19" w14:textId="77777777" w:rsidR="00F86E7F" w:rsidRPr="005B3302" w:rsidRDefault="00F86E7F" w:rsidP="005B3302">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31,38%</w:t>
            </w:r>
          </w:p>
        </w:tc>
        <w:tc>
          <w:tcPr>
            <w:tcW w:w="2721" w:type="dxa"/>
            <w:tcBorders>
              <w:top w:val="nil"/>
              <w:left w:val="nil"/>
              <w:bottom w:val="single" w:sz="8" w:space="0" w:color="auto"/>
              <w:right w:val="single" w:sz="8" w:space="0" w:color="auto"/>
            </w:tcBorders>
          </w:tcPr>
          <w:p w14:paraId="1543140E" w14:textId="77777777" w:rsidR="00F86E7F" w:rsidRPr="005B3302" w:rsidRDefault="00F86E7F"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100%</w:t>
            </w:r>
          </w:p>
        </w:tc>
      </w:tr>
    </w:tbl>
    <w:p w14:paraId="495546A7" w14:textId="77777777" w:rsidR="00F86E7F" w:rsidRDefault="00F86E7F" w:rsidP="00477A9F">
      <w:pPr>
        <w:spacing w:after="0" w:line="360" w:lineRule="auto"/>
        <w:rPr>
          <w:rFonts w:cs="Arial"/>
          <w:szCs w:val="24"/>
        </w:rPr>
      </w:pPr>
    </w:p>
    <w:p w14:paraId="678441EB" w14:textId="77777777" w:rsidR="00F86E7F" w:rsidRDefault="00F86E7F" w:rsidP="005B3302">
      <w:pPr>
        <w:spacing w:after="0" w:line="360" w:lineRule="auto"/>
        <w:jc w:val="center"/>
        <w:rPr>
          <w:rFonts w:cs="Arial"/>
          <w:sz w:val="20"/>
          <w:szCs w:val="24"/>
        </w:rPr>
      </w:pPr>
    </w:p>
    <w:p w14:paraId="57E1B8A0" w14:textId="77777777" w:rsidR="00F86E7F" w:rsidRPr="00D85907" w:rsidRDefault="00F86E7F" w:rsidP="00F86E7F">
      <w:pPr>
        <w:spacing w:after="0" w:line="240" w:lineRule="auto"/>
        <w:jc w:val="center"/>
        <w:rPr>
          <w:rFonts w:ascii="Tahoma" w:hAnsi="Tahoma" w:cs="Tahoma"/>
          <w:b/>
          <w:szCs w:val="24"/>
          <w:lang w:val="es-ES_tradnl"/>
        </w:rPr>
      </w:pPr>
      <w:r w:rsidRPr="00D85907">
        <w:rPr>
          <w:rFonts w:ascii="Tahoma" w:hAnsi="Tahoma" w:cs="Tahoma"/>
          <w:b/>
          <w:szCs w:val="24"/>
          <w:lang w:val="es-ES_tradnl"/>
        </w:rPr>
        <w:t>Cuadro N°</w:t>
      </w:r>
      <w:r w:rsidR="00477A9F">
        <w:rPr>
          <w:rFonts w:ascii="Tahoma" w:hAnsi="Tahoma" w:cs="Tahoma"/>
          <w:b/>
          <w:szCs w:val="24"/>
          <w:lang w:val="es-ES_tradnl"/>
        </w:rPr>
        <w:t>3</w:t>
      </w:r>
    </w:p>
    <w:p w14:paraId="0974AD51" w14:textId="77777777" w:rsidR="00F86E7F" w:rsidRPr="00F86E7F" w:rsidRDefault="00886072" w:rsidP="00886072">
      <w:pPr>
        <w:spacing w:after="0" w:line="240" w:lineRule="auto"/>
        <w:jc w:val="center"/>
        <w:rPr>
          <w:rFonts w:ascii="Tahoma" w:hAnsi="Tahoma" w:cs="Tahoma"/>
          <w:b/>
          <w:szCs w:val="24"/>
          <w:lang w:val="es-ES_tradnl"/>
        </w:rPr>
      </w:pPr>
      <w:r>
        <w:rPr>
          <w:rFonts w:ascii="Tahoma" w:hAnsi="Tahoma" w:cs="Tahoma"/>
          <w:b/>
          <w:szCs w:val="24"/>
          <w:lang w:val="es-ES_tradnl"/>
        </w:rPr>
        <w:t xml:space="preserve">Respuesta a la herramienta Igeda por parte de </w:t>
      </w:r>
      <w:r w:rsidR="00F86E7F">
        <w:rPr>
          <w:rFonts w:ascii="Tahoma" w:hAnsi="Tahoma" w:cs="Tahoma"/>
          <w:b/>
          <w:szCs w:val="24"/>
          <w:lang w:val="es-ES_tradnl"/>
        </w:rPr>
        <w:t xml:space="preserve">Municipalidades </w:t>
      </w:r>
    </w:p>
    <w:p w14:paraId="5C29B213" w14:textId="77777777" w:rsidR="000747EE" w:rsidRPr="000747EE" w:rsidRDefault="000747EE" w:rsidP="005B3302">
      <w:pPr>
        <w:spacing w:after="0" w:line="360" w:lineRule="auto"/>
        <w:jc w:val="center"/>
        <w:rPr>
          <w:rFonts w:cs="Arial"/>
          <w:sz w:val="20"/>
          <w:szCs w:val="24"/>
        </w:rPr>
      </w:pPr>
    </w:p>
    <w:tbl>
      <w:tblPr>
        <w:tblW w:w="8823" w:type="dxa"/>
        <w:jc w:val="center"/>
        <w:tblLook w:val="04A0" w:firstRow="1" w:lastRow="0" w:firstColumn="1" w:lastColumn="0" w:noHBand="0" w:noVBand="1"/>
      </w:tblPr>
      <w:tblGrid>
        <w:gridCol w:w="3097"/>
        <w:gridCol w:w="3097"/>
        <w:gridCol w:w="2629"/>
      </w:tblGrid>
      <w:tr w:rsidR="009C5F87" w:rsidRPr="005011F8" w14:paraId="7CBB40FC" w14:textId="77777777" w:rsidTr="009D7184">
        <w:trPr>
          <w:trHeight w:val="771"/>
          <w:jc w:val="center"/>
        </w:trPr>
        <w:tc>
          <w:tcPr>
            <w:tcW w:w="3097" w:type="dxa"/>
            <w:tcBorders>
              <w:top w:val="single" w:sz="8" w:space="0" w:color="auto"/>
              <w:left w:val="single" w:sz="4" w:space="0" w:color="auto"/>
              <w:bottom w:val="single" w:sz="4" w:space="0" w:color="auto"/>
              <w:right w:val="single" w:sz="4" w:space="0" w:color="auto"/>
            </w:tcBorders>
            <w:shd w:val="clear" w:color="000000" w:fill="ED7905"/>
            <w:vAlign w:val="center"/>
            <w:hideMark/>
          </w:tcPr>
          <w:p w14:paraId="46A15ED7" w14:textId="77777777" w:rsidR="009C5F87" w:rsidRPr="005B3302" w:rsidRDefault="00871B91" w:rsidP="000747EE">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Municipalidades que</w:t>
            </w:r>
            <w:r w:rsidR="009C5F87" w:rsidRPr="005B3302">
              <w:rPr>
                <w:rFonts w:ascii="Calibri" w:eastAsia="Times New Roman" w:hAnsi="Calibri" w:cs="Calibri"/>
                <w:color w:val="000000"/>
                <w:szCs w:val="24"/>
                <w:lang w:val="en-US"/>
              </w:rPr>
              <w:t xml:space="preserve"> </w:t>
            </w:r>
            <w:r w:rsidR="00D65FDB">
              <w:rPr>
                <w:rFonts w:ascii="Calibri" w:eastAsia="Times New Roman" w:hAnsi="Calibri" w:cs="Calibri"/>
                <w:color w:val="000000"/>
                <w:szCs w:val="24"/>
                <w:lang w:val="en-US"/>
              </w:rPr>
              <w:t>respondieron Igeda</w:t>
            </w:r>
          </w:p>
        </w:tc>
        <w:tc>
          <w:tcPr>
            <w:tcW w:w="3097" w:type="dxa"/>
            <w:tcBorders>
              <w:top w:val="single" w:sz="8" w:space="0" w:color="auto"/>
              <w:left w:val="single" w:sz="4" w:space="0" w:color="auto"/>
              <w:bottom w:val="single" w:sz="4" w:space="0" w:color="auto"/>
              <w:right w:val="single" w:sz="8" w:space="0" w:color="auto"/>
            </w:tcBorders>
            <w:shd w:val="clear" w:color="000000" w:fill="ED7905"/>
            <w:vAlign w:val="center"/>
            <w:hideMark/>
          </w:tcPr>
          <w:p w14:paraId="37C03313" w14:textId="77777777" w:rsidR="009C5F87" w:rsidRPr="00D65FDB" w:rsidRDefault="009C5F87" w:rsidP="000747EE">
            <w:pPr>
              <w:spacing w:after="0" w:line="240" w:lineRule="auto"/>
              <w:jc w:val="center"/>
              <w:rPr>
                <w:rFonts w:ascii="Calibri" w:eastAsia="Times New Roman" w:hAnsi="Calibri" w:cs="Calibri"/>
                <w:color w:val="000000"/>
                <w:szCs w:val="24"/>
              </w:rPr>
            </w:pPr>
            <w:r w:rsidRPr="00D65FDB">
              <w:rPr>
                <w:rFonts w:ascii="Calibri" w:eastAsia="Times New Roman" w:hAnsi="Calibri" w:cs="Calibri"/>
                <w:color w:val="000000"/>
                <w:szCs w:val="24"/>
              </w:rPr>
              <w:t xml:space="preserve">Municipalidades </w:t>
            </w:r>
            <w:r w:rsidR="00D65FDB" w:rsidRPr="00D65FDB">
              <w:rPr>
                <w:rFonts w:ascii="Calibri" w:eastAsia="Times New Roman" w:hAnsi="Calibri" w:cs="Calibri"/>
                <w:color w:val="000000"/>
                <w:szCs w:val="24"/>
              </w:rPr>
              <w:t>que no respondieron Igeda</w:t>
            </w:r>
          </w:p>
        </w:tc>
        <w:tc>
          <w:tcPr>
            <w:tcW w:w="2629" w:type="dxa"/>
            <w:tcBorders>
              <w:top w:val="single" w:sz="8" w:space="0" w:color="auto"/>
              <w:left w:val="single" w:sz="4" w:space="0" w:color="auto"/>
              <w:right w:val="single" w:sz="8" w:space="0" w:color="auto"/>
            </w:tcBorders>
            <w:shd w:val="clear" w:color="000000" w:fill="ED7905"/>
          </w:tcPr>
          <w:p w14:paraId="637438FE" w14:textId="77777777" w:rsidR="009C5F87" w:rsidRPr="005B3302" w:rsidRDefault="009C5F87" w:rsidP="000747EE">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Total de Municipalidades</w:t>
            </w:r>
          </w:p>
        </w:tc>
      </w:tr>
      <w:tr w:rsidR="009C5F87" w:rsidRPr="005011F8" w14:paraId="61C8BEE1" w14:textId="77777777" w:rsidTr="009C5F87">
        <w:trPr>
          <w:trHeight w:val="283"/>
          <w:jc w:val="center"/>
        </w:trPr>
        <w:tc>
          <w:tcPr>
            <w:tcW w:w="3097" w:type="dxa"/>
            <w:tcBorders>
              <w:top w:val="nil"/>
              <w:left w:val="single" w:sz="4" w:space="0" w:color="auto"/>
              <w:bottom w:val="single" w:sz="4" w:space="0" w:color="auto"/>
              <w:right w:val="single" w:sz="4" w:space="0" w:color="auto"/>
            </w:tcBorders>
            <w:vAlign w:val="center"/>
            <w:hideMark/>
          </w:tcPr>
          <w:p w14:paraId="36B90626" w14:textId="77777777" w:rsidR="009C5F87" w:rsidRPr="005B3302" w:rsidRDefault="009C5F87" w:rsidP="005B3302">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22</w:t>
            </w:r>
          </w:p>
        </w:tc>
        <w:tc>
          <w:tcPr>
            <w:tcW w:w="3097" w:type="dxa"/>
            <w:tcBorders>
              <w:top w:val="nil"/>
              <w:left w:val="nil"/>
              <w:bottom w:val="single" w:sz="4" w:space="0" w:color="auto"/>
              <w:right w:val="single" w:sz="8" w:space="0" w:color="auto"/>
            </w:tcBorders>
            <w:vAlign w:val="center"/>
            <w:hideMark/>
          </w:tcPr>
          <w:p w14:paraId="732DAA5B" w14:textId="77777777" w:rsidR="009C5F87" w:rsidRPr="005B3302" w:rsidRDefault="009C5F87"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67</w:t>
            </w:r>
          </w:p>
        </w:tc>
        <w:tc>
          <w:tcPr>
            <w:tcW w:w="2629" w:type="dxa"/>
            <w:tcBorders>
              <w:top w:val="nil"/>
              <w:left w:val="nil"/>
              <w:bottom w:val="single" w:sz="4" w:space="0" w:color="auto"/>
              <w:right w:val="single" w:sz="8" w:space="0" w:color="auto"/>
            </w:tcBorders>
          </w:tcPr>
          <w:p w14:paraId="39ED5AFF" w14:textId="77777777" w:rsidR="009C5F87" w:rsidRPr="005B3302" w:rsidRDefault="009C5F87"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89</w:t>
            </w:r>
          </w:p>
        </w:tc>
      </w:tr>
      <w:tr w:rsidR="009C5F87" w:rsidRPr="005011F8" w14:paraId="7994A874" w14:textId="77777777" w:rsidTr="009C5F87">
        <w:trPr>
          <w:trHeight w:val="241"/>
          <w:jc w:val="center"/>
        </w:trPr>
        <w:tc>
          <w:tcPr>
            <w:tcW w:w="3097" w:type="dxa"/>
            <w:tcBorders>
              <w:top w:val="nil"/>
              <w:left w:val="single" w:sz="4" w:space="0" w:color="auto"/>
              <w:bottom w:val="single" w:sz="8" w:space="0" w:color="auto"/>
              <w:right w:val="single" w:sz="4" w:space="0" w:color="auto"/>
            </w:tcBorders>
            <w:vAlign w:val="center"/>
            <w:hideMark/>
          </w:tcPr>
          <w:p w14:paraId="6D4F9A33" w14:textId="77777777" w:rsidR="009C5F87" w:rsidRPr="00F86E7F" w:rsidRDefault="009C5F87" w:rsidP="005B3302">
            <w:pPr>
              <w:spacing w:after="0" w:line="240" w:lineRule="auto"/>
              <w:jc w:val="center"/>
              <w:rPr>
                <w:rFonts w:ascii="Calibri" w:eastAsia="Times New Roman" w:hAnsi="Calibri" w:cs="Calibri"/>
                <w:color w:val="000000"/>
                <w:szCs w:val="24"/>
              </w:rPr>
            </w:pPr>
            <w:r w:rsidRPr="005B3302">
              <w:rPr>
                <w:rFonts w:ascii="Calibri" w:eastAsia="Times New Roman" w:hAnsi="Calibri" w:cs="Calibri"/>
                <w:color w:val="000000"/>
                <w:szCs w:val="24"/>
                <w:lang w:val="en-US"/>
              </w:rPr>
              <w:t>25,88%</w:t>
            </w:r>
          </w:p>
        </w:tc>
        <w:tc>
          <w:tcPr>
            <w:tcW w:w="3097" w:type="dxa"/>
            <w:tcBorders>
              <w:top w:val="nil"/>
              <w:left w:val="nil"/>
              <w:bottom w:val="single" w:sz="8" w:space="0" w:color="auto"/>
              <w:right w:val="single" w:sz="8" w:space="0" w:color="auto"/>
            </w:tcBorders>
            <w:vAlign w:val="center"/>
            <w:hideMark/>
          </w:tcPr>
          <w:p w14:paraId="21DB75EA" w14:textId="77777777" w:rsidR="009C5F87" w:rsidRPr="005B3302" w:rsidRDefault="009C5F87" w:rsidP="005B3302">
            <w:pPr>
              <w:spacing w:after="0" w:line="240" w:lineRule="auto"/>
              <w:jc w:val="center"/>
              <w:rPr>
                <w:rFonts w:ascii="Calibri" w:eastAsia="Times New Roman" w:hAnsi="Calibri" w:cs="Calibri"/>
                <w:color w:val="000000"/>
                <w:szCs w:val="24"/>
                <w:lang w:val="en-US"/>
              </w:rPr>
            </w:pPr>
            <w:r w:rsidRPr="005B3302">
              <w:rPr>
                <w:rFonts w:ascii="Calibri" w:eastAsia="Times New Roman" w:hAnsi="Calibri" w:cs="Calibri"/>
                <w:color w:val="000000"/>
                <w:szCs w:val="24"/>
                <w:lang w:val="en-US"/>
              </w:rPr>
              <w:t>74,12%</w:t>
            </w:r>
          </w:p>
        </w:tc>
        <w:tc>
          <w:tcPr>
            <w:tcW w:w="2629" w:type="dxa"/>
            <w:tcBorders>
              <w:top w:val="nil"/>
              <w:left w:val="nil"/>
              <w:bottom w:val="single" w:sz="8" w:space="0" w:color="auto"/>
              <w:right w:val="single" w:sz="8" w:space="0" w:color="auto"/>
            </w:tcBorders>
          </w:tcPr>
          <w:p w14:paraId="7B474E52" w14:textId="77777777" w:rsidR="009C5F87" w:rsidRPr="005B3302" w:rsidRDefault="009C5F87" w:rsidP="005B3302">
            <w:pPr>
              <w:spacing w:after="0" w:line="240" w:lineRule="auto"/>
              <w:jc w:val="center"/>
              <w:rPr>
                <w:rFonts w:ascii="Calibri" w:eastAsia="Times New Roman" w:hAnsi="Calibri" w:cs="Calibri"/>
                <w:color w:val="000000"/>
                <w:szCs w:val="24"/>
                <w:lang w:val="en-US"/>
              </w:rPr>
            </w:pPr>
            <w:r>
              <w:rPr>
                <w:rFonts w:ascii="Calibri" w:eastAsia="Times New Roman" w:hAnsi="Calibri" w:cs="Calibri"/>
                <w:color w:val="000000"/>
                <w:szCs w:val="24"/>
                <w:lang w:val="en-US"/>
              </w:rPr>
              <w:t>100%</w:t>
            </w:r>
          </w:p>
        </w:tc>
      </w:tr>
    </w:tbl>
    <w:p w14:paraId="570F7655" w14:textId="77777777" w:rsidR="00AD08C0" w:rsidRDefault="00AD08C0" w:rsidP="005B3302">
      <w:pPr>
        <w:spacing w:after="0" w:line="360" w:lineRule="auto"/>
        <w:jc w:val="center"/>
        <w:rPr>
          <w:rFonts w:cs="Arial"/>
          <w:szCs w:val="24"/>
        </w:rPr>
      </w:pPr>
    </w:p>
    <w:p w14:paraId="073B6F07" w14:textId="77777777" w:rsidR="007F3783" w:rsidRDefault="007F3783" w:rsidP="00477A9F">
      <w:pPr>
        <w:spacing w:after="0" w:line="360" w:lineRule="auto"/>
        <w:rPr>
          <w:rFonts w:cs="Arial"/>
          <w:szCs w:val="24"/>
        </w:rPr>
      </w:pPr>
    </w:p>
    <w:p w14:paraId="0E1F1259" w14:textId="77777777" w:rsidR="0059147B" w:rsidRPr="00F10CA3" w:rsidRDefault="00EB37BE" w:rsidP="0059147B">
      <w:pPr>
        <w:spacing w:after="0" w:line="360" w:lineRule="auto"/>
        <w:jc w:val="both"/>
        <w:rPr>
          <w:rFonts w:cs="Arial"/>
          <w:szCs w:val="24"/>
        </w:rPr>
      </w:pPr>
      <w:r w:rsidRPr="00F10CA3">
        <w:rPr>
          <w:rFonts w:cs="Arial"/>
          <w:szCs w:val="24"/>
        </w:rPr>
        <w:t xml:space="preserve">La participación efectiva para cada </w:t>
      </w:r>
      <w:r w:rsidR="00276D2C">
        <w:rPr>
          <w:rFonts w:cs="Arial"/>
          <w:szCs w:val="24"/>
        </w:rPr>
        <w:t>subgrupo de entidades</w:t>
      </w:r>
      <w:r w:rsidRPr="00F10CA3">
        <w:rPr>
          <w:rFonts w:cs="Arial"/>
          <w:szCs w:val="24"/>
        </w:rPr>
        <w:t xml:space="preserve">, se muestra a continuación: </w:t>
      </w:r>
    </w:p>
    <w:p w14:paraId="590F99A7" w14:textId="77777777" w:rsidR="00287A6B" w:rsidRPr="00F10CA3" w:rsidRDefault="00287A6B" w:rsidP="00287A6B">
      <w:pPr>
        <w:pStyle w:val="Prrafodelista"/>
        <w:numPr>
          <w:ilvl w:val="0"/>
          <w:numId w:val="7"/>
        </w:numPr>
        <w:spacing w:after="0" w:line="360" w:lineRule="auto"/>
        <w:jc w:val="both"/>
        <w:rPr>
          <w:rFonts w:cs="Arial"/>
          <w:szCs w:val="24"/>
        </w:rPr>
      </w:pPr>
      <w:r>
        <w:rPr>
          <w:rFonts w:cs="Arial"/>
          <w:szCs w:val="24"/>
        </w:rPr>
        <w:t>Instituciones públicas…</w:t>
      </w:r>
      <w:r w:rsidRPr="00287A6B">
        <w:rPr>
          <w:rFonts w:cs="Arial"/>
          <w:b/>
          <w:szCs w:val="24"/>
        </w:rPr>
        <w:t xml:space="preserve">129 </w:t>
      </w:r>
    </w:p>
    <w:p w14:paraId="468673C9" w14:textId="77777777" w:rsidR="00276D2C" w:rsidRPr="00276D2C" w:rsidRDefault="00287A6B" w:rsidP="00276D2C">
      <w:pPr>
        <w:pStyle w:val="Prrafodelista"/>
        <w:numPr>
          <w:ilvl w:val="0"/>
          <w:numId w:val="7"/>
        </w:numPr>
        <w:spacing w:after="0" w:line="360" w:lineRule="auto"/>
        <w:jc w:val="both"/>
        <w:rPr>
          <w:rFonts w:cs="Arial"/>
          <w:szCs w:val="24"/>
        </w:rPr>
      </w:pPr>
      <w:r w:rsidRPr="00F10CA3">
        <w:rPr>
          <w:rFonts w:cs="Arial"/>
          <w:szCs w:val="24"/>
        </w:rPr>
        <w:t>Municipalidades………..</w:t>
      </w:r>
      <w:r w:rsidR="00BD275F">
        <w:rPr>
          <w:rFonts w:cs="Arial"/>
          <w:b/>
          <w:szCs w:val="24"/>
        </w:rPr>
        <w:t>22</w:t>
      </w:r>
      <w:r w:rsidRPr="00287A6B">
        <w:rPr>
          <w:rFonts w:cs="Arial"/>
          <w:b/>
          <w:szCs w:val="24"/>
        </w:rPr>
        <w:t xml:space="preserve"> </w:t>
      </w:r>
    </w:p>
    <w:p w14:paraId="2F14B0E0" w14:textId="77777777" w:rsidR="004B1DF5" w:rsidRDefault="00806A62" w:rsidP="00276D2C">
      <w:pPr>
        <w:pStyle w:val="Ttulo1"/>
        <w:jc w:val="center"/>
        <w:rPr>
          <w:rFonts w:ascii="Tahoma" w:hAnsi="Tahoma" w:cs="Tahoma"/>
          <w:b/>
          <w:color w:val="auto"/>
          <w:sz w:val="28"/>
          <w:szCs w:val="28"/>
        </w:rPr>
      </w:pPr>
      <w:bookmarkStart w:id="11" w:name="_Toc483906785"/>
      <w:r w:rsidRPr="00276D2C">
        <w:rPr>
          <w:rFonts w:ascii="Tahoma" w:hAnsi="Tahoma" w:cs="Tahoma"/>
          <w:b/>
          <w:color w:val="auto"/>
          <w:sz w:val="28"/>
          <w:szCs w:val="28"/>
        </w:rPr>
        <w:lastRenderedPageBreak/>
        <w:t>Resultados</w:t>
      </w:r>
      <w:bookmarkEnd w:id="11"/>
    </w:p>
    <w:p w14:paraId="47D24675" w14:textId="77777777" w:rsidR="00ED7225" w:rsidRDefault="00ED7225" w:rsidP="00ED7225"/>
    <w:p w14:paraId="68E5E279" w14:textId="77777777" w:rsidR="005146C4" w:rsidRDefault="005146C4" w:rsidP="005146C4">
      <w:pPr>
        <w:spacing w:line="360" w:lineRule="auto"/>
        <w:jc w:val="both"/>
      </w:pPr>
      <w:r>
        <w:t>A continuación, se muestran resultados generales del Índice de Gestión en Discapacidad</w:t>
      </w:r>
      <w:r w:rsidR="00310674">
        <w:t xml:space="preserve"> y Accesibilidad</w:t>
      </w:r>
      <w:r>
        <w:t>, representados en cuadros y gráficos que contienen información de las entidades del sector público</w:t>
      </w:r>
      <w:r w:rsidR="00310674">
        <w:t xml:space="preserve"> costarricense</w:t>
      </w:r>
      <w:r>
        <w:t>, separadas por instituciones públicas y municipalidades.</w:t>
      </w:r>
    </w:p>
    <w:p w14:paraId="562E3258" w14:textId="77777777" w:rsidR="005146C4" w:rsidRDefault="005146C4" w:rsidP="005146C4">
      <w:pPr>
        <w:spacing w:line="360" w:lineRule="auto"/>
        <w:jc w:val="both"/>
      </w:pPr>
      <w:r>
        <w:t>En el cuadro N</w:t>
      </w:r>
      <w:r w:rsidR="006C0489">
        <w:t>°4, se visualiz</w:t>
      </w:r>
      <w:r w:rsidR="00940E7B">
        <w:t>a un total de ciento veintiocho</w:t>
      </w:r>
      <w:r>
        <w:t xml:space="preserve"> instituciones públicas</w:t>
      </w:r>
      <w:r w:rsidR="00940E7B">
        <w:rPr>
          <w:rStyle w:val="Refdenotaalpie"/>
        </w:rPr>
        <w:footnoteReference w:id="4"/>
      </w:r>
      <w:r>
        <w:t xml:space="preserve"> que completaron en un 100% la autoevaluación del Igeda, se puede determinar los primeros diez lugares según </w:t>
      </w:r>
      <w:r w:rsidR="00310674">
        <w:t xml:space="preserve">su </w:t>
      </w:r>
      <w:r>
        <w:t xml:space="preserve">posición de acuerdo con las respuestas afirmativas que aportaron en la herramienta, los cuales se destacan en color verde. </w:t>
      </w:r>
    </w:p>
    <w:p w14:paraId="454E3382" w14:textId="77777777" w:rsidR="00103D56" w:rsidRDefault="005146C4" w:rsidP="005146C4">
      <w:pPr>
        <w:spacing w:line="360" w:lineRule="auto"/>
        <w:jc w:val="both"/>
      </w:pPr>
      <w:r>
        <w:t xml:space="preserve">Cabe destacar dentro de este grupo entidades prestadoras de servicios, universidades, centros de formación técnica, entes tomadores de decisiones </w:t>
      </w:r>
      <w:r w:rsidR="00C14732">
        <w:t>y enfocados a la protección de los derechos y libertades fundamentales de la ciudadanía.</w:t>
      </w:r>
    </w:p>
    <w:p w14:paraId="641ADE63" w14:textId="77777777" w:rsidR="001F6947" w:rsidRDefault="001F6947" w:rsidP="005146C4">
      <w:pPr>
        <w:spacing w:line="360" w:lineRule="auto"/>
        <w:jc w:val="both"/>
      </w:pPr>
      <w:r>
        <w:t xml:space="preserve">Así como estas diez primeras instituciones son relevantes en el desarrollo social e inclusivo de las personas </w:t>
      </w:r>
      <w:r w:rsidR="00310674">
        <w:t xml:space="preserve">con discapacidad, las ubicadas en las restantes posiciones también aportan al mejoramiento de las condiciones y calidad de vida de la población con discapacidad en diferentes ámbitos, por lo que todas deben mejorar en su gestión para que se garantice el respeto de los derechos plasmados en la normativa vigente. </w:t>
      </w:r>
    </w:p>
    <w:p w14:paraId="75D265D6" w14:textId="77777777" w:rsidR="00ED7225" w:rsidRPr="00ED7225" w:rsidRDefault="00ED7225" w:rsidP="00ED7225">
      <w:pPr>
        <w:spacing w:after="0" w:line="360" w:lineRule="auto"/>
        <w:jc w:val="center"/>
        <w:rPr>
          <w:rFonts w:ascii="Tahoma" w:hAnsi="Tahoma" w:cs="Tahoma"/>
          <w:b/>
        </w:rPr>
      </w:pPr>
      <w:r w:rsidRPr="00ED7225">
        <w:rPr>
          <w:rFonts w:ascii="Tahoma" w:hAnsi="Tahoma" w:cs="Tahoma"/>
          <w:b/>
        </w:rPr>
        <w:t>Cuadro N°4</w:t>
      </w:r>
    </w:p>
    <w:p w14:paraId="2399B5D6" w14:textId="77777777" w:rsidR="00ED7225" w:rsidRPr="00ED7225" w:rsidRDefault="00ED7225" w:rsidP="00ED7225">
      <w:pPr>
        <w:spacing w:after="0" w:line="360" w:lineRule="auto"/>
        <w:jc w:val="center"/>
        <w:rPr>
          <w:rFonts w:ascii="Tahoma" w:hAnsi="Tahoma" w:cs="Tahoma"/>
          <w:b/>
        </w:rPr>
      </w:pPr>
      <w:r w:rsidRPr="00ED7225">
        <w:rPr>
          <w:rFonts w:ascii="Tahoma" w:hAnsi="Tahoma" w:cs="Tahoma"/>
          <w:b/>
        </w:rPr>
        <w:t>Totalidad de instituciones públicas por posición según puntaje obtenido</w:t>
      </w:r>
      <w:r w:rsidRPr="00ED7225">
        <w:rPr>
          <w:rStyle w:val="Refdenotaalpie"/>
          <w:rFonts w:ascii="Tahoma" w:hAnsi="Tahoma" w:cs="Tahoma"/>
          <w:b/>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2"/>
        <w:gridCol w:w="1346"/>
      </w:tblGrid>
      <w:tr w:rsidR="005011F8" w:rsidRPr="005011F8" w14:paraId="6CC646D7" w14:textId="77777777" w:rsidTr="005011F8">
        <w:trPr>
          <w:trHeight w:val="315"/>
        </w:trPr>
        <w:tc>
          <w:tcPr>
            <w:tcW w:w="7482" w:type="dxa"/>
            <w:shd w:val="clear" w:color="auto" w:fill="BFBFBF"/>
            <w:noWrap/>
            <w:hideMark/>
          </w:tcPr>
          <w:p w14:paraId="5AE18637" w14:textId="77777777" w:rsidR="00ED7225" w:rsidRPr="005011F8" w:rsidRDefault="00ED7225" w:rsidP="005011F8">
            <w:pPr>
              <w:spacing w:after="0" w:line="360" w:lineRule="auto"/>
              <w:ind w:left="8"/>
              <w:jc w:val="center"/>
              <w:rPr>
                <w:rFonts w:ascii="Tahoma" w:hAnsi="Tahoma" w:cs="Tahoma"/>
                <w:b/>
                <w:szCs w:val="24"/>
              </w:rPr>
            </w:pPr>
            <w:r w:rsidRPr="005011F8">
              <w:rPr>
                <w:rFonts w:ascii="Tahoma" w:hAnsi="Tahoma" w:cs="Tahoma"/>
                <w:b/>
                <w:szCs w:val="24"/>
              </w:rPr>
              <w:t>Nombre Entidad</w:t>
            </w:r>
          </w:p>
        </w:tc>
        <w:tc>
          <w:tcPr>
            <w:tcW w:w="1346" w:type="dxa"/>
            <w:shd w:val="clear" w:color="auto" w:fill="BFBFBF"/>
            <w:noWrap/>
            <w:hideMark/>
          </w:tcPr>
          <w:p w14:paraId="18E6E405" w14:textId="77777777" w:rsidR="00ED7225" w:rsidRPr="005011F8" w:rsidRDefault="00ED7225" w:rsidP="005011F8">
            <w:pPr>
              <w:spacing w:after="0" w:line="360" w:lineRule="auto"/>
              <w:ind w:left="8"/>
              <w:jc w:val="center"/>
              <w:rPr>
                <w:rFonts w:ascii="Tahoma" w:hAnsi="Tahoma" w:cs="Tahoma"/>
                <w:b/>
                <w:szCs w:val="24"/>
              </w:rPr>
            </w:pPr>
            <w:r w:rsidRPr="005011F8">
              <w:rPr>
                <w:rFonts w:ascii="Tahoma" w:hAnsi="Tahoma" w:cs="Tahoma"/>
                <w:b/>
                <w:szCs w:val="24"/>
              </w:rPr>
              <w:t>Posición</w:t>
            </w:r>
          </w:p>
        </w:tc>
      </w:tr>
      <w:tr w:rsidR="00ED7225" w:rsidRPr="005011F8" w14:paraId="10C656DA" w14:textId="77777777" w:rsidTr="005011F8">
        <w:trPr>
          <w:trHeight w:val="315"/>
        </w:trPr>
        <w:tc>
          <w:tcPr>
            <w:tcW w:w="7482" w:type="dxa"/>
            <w:shd w:val="clear" w:color="auto" w:fill="92D050"/>
            <w:noWrap/>
            <w:hideMark/>
          </w:tcPr>
          <w:p w14:paraId="0D989AB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Central de Costa Rica (BCCR)</w:t>
            </w:r>
          </w:p>
        </w:tc>
        <w:tc>
          <w:tcPr>
            <w:tcW w:w="1346" w:type="dxa"/>
            <w:shd w:val="clear" w:color="auto" w:fill="92D050"/>
            <w:noWrap/>
            <w:hideMark/>
          </w:tcPr>
          <w:p w14:paraId="32736A6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w:t>
            </w:r>
          </w:p>
        </w:tc>
      </w:tr>
      <w:tr w:rsidR="00ED7225" w:rsidRPr="005011F8" w14:paraId="50976DA4" w14:textId="77777777" w:rsidTr="005011F8">
        <w:trPr>
          <w:trHeight w:val="315"/>
        </w:trPr>
        <w:tc>
          <w:tcPr>
            <w:tcW w:w="7482" w:type="dxa"/>
            <w:shd w:val="clear" w:color="auto" w:fill="92D050"/>
            <w:noWrap/>
            <w:hideMark/>
          </w:tcPr>
          <w:p w14:paraId="23FEA3B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Aprendizaje (INA)</w:t>
            </w:r>
          </w:p>
        </w:tc>
        <w:tc>
          <w:tcPr>
            <w:tcW w:w="1346" w:type="dxa"/>
            <w:shd w:val="clear" w:color="auto" w:fill="92D050"/>
            <w:noWrap/>
            <w:hideMark/>
          </w:tcPr>
          <w:p w14:paraId="7ADB77FF"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w:t>
            </w:r>
          </w:p>
        </w:tc>
      </w:tr>
      <w:tr w:rsidR="00ED7225" w:rsidRPr="005011F8" w14:paraId="57DC4B55" w14:textId="77777777" w:rsidTr="005011F8">
        <w:trPr>
          <w:trHeight w:val="315"/>
        </w:trPr>
        <w:tc>
          <w:tcPr>
            <w:tcW w:w="7482" w:type="dxa"/>
            <w:shd w:val="clear" w:color="auto" w:fill="92D050"/>
            <w:noWrap/>
            <w:hideMark/>
          </w:tcPr>
          <w:p w14:paraId="5C561E1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lastRenderedPageBreak/>
              <w:t xml:space="preserve">Asamblea Legislativa  </w:t>
            </w:r>
          </w:p>
        </w:tc>
        <w:tc>
          <w:tcPr>
            <w:tcW w:w="1346" w:type="dxa"/>
            <w:shd w:val="clear" w:color="auto" w:fill="92D050"/>
            <w:noWrap/>
            <w:hideMark/>
          </w:tcPr>
          <w:p w14:paraId="6ECD5FAC"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w:t>
            </w:r>
          </w:p>
        </w:tc>
      </w:tr>
      <w:tr w:rsidR="00ED7225" w:rsidRPr="005011F8" w14:paraId="59F17A63" w14:textId="77777777" w:rsidTr="005011F8">
        <w:trPr>
          <w:trHeight w:val="315"/>
        </w:trPr>
        <w:tc>
          <w:tcPr>
            <w:tcW w:w="7482" w:type="dxa"/>
            <w:shd w:val="clear" w:color="auto" w:fill="92D050"/>
            <w:noWrap/>
            <w:hideMark/>
          </w:tcPr>
          <w:p w14:paraId="3942F3D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Universidad Nacional (UNA)</w:t>
            </w:r>
          </w:p>
        </w:tc>
        <w:tc>
          <w:tcPr>
            <w:tcW w:w="1346" w:type="dxa"/>
            <w:shd w:val="clear" w:color="auto" w:fill="92D050"/>
            <w:noWrap/>
            <w:hideMark/>
          </w:tcPr>
          <w:p w14:paraId="5891518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w:t>
            </w:r>
          </w:p>
        </w:tc>
      </w:tr>
      <w:tr w:rsidR="00ED7225" w:rsidRPr="005011F8" w14:paraId="20D400BD" w14:textId="77777777" w:rsidTr="005011F8">
        <w:trPr>
          <w:trHeight w:val="315"/>
        </w:trPr>
        <w:tc>
          <w:tcPr>
            <w:tcW w:w="7482" w:type="dxa"/>
            <w:shd w:val="clear" w:color="auto" w:fill="92D050"/>
            <w:noWrap/>
            <w:hideMark/>
          </w:tcPr>
          <w:p w14:paraId="1FF119B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Refinadora Costarricense de Petróleo S.A. (RECOPE)</w:t>
            </w:r>
          </w:p>
        </w:tc>
        <w:tc>
          <w:tcPr>
            <w:tcW w:w="1346" w:type="dxa"/>
            <w:shd w:val="clear" w:color="auto" w:fill="92D050"/>
            <w:noWrap/>
            <w:hideMark/>
          </w:tcPr>
          <w:p w14:paraId="7F740440"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w:t>
            </w:r>
          </w:p>
        </w:tc>
      </w:tr>
      <w:tr w:rsidR="00ED7225" w:rsidRPr="005011F8" w14:paraId="2C3F47E0" w14:textId="77777777" w:rsidTr="005011F8">
        <w:trPr>
          <w:trHeight w:val="315"/>
        </w:trPr>
        <w:tc>
          <w:tcPr>
            <w:tcW w:w="7482" w:type="dxa"/>
            <w:shd w:val="clear" w:color="auto" w:fill="92D050"/>
            <w:noWrap/>
            <w:hideMark/>
          </w:tcPr>
          <w:p w14:paraId="002D254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Tribunal Supremo de Elecciones </w:t>
            </w:r>
          </w:p>
        </w:tc>
        <w:tc>
          <w:tcPr>
            <w:tcW w:w="1346" w:type="dxa"/>
            <w:shd w:val="clear" w:color="auto" w:fill="92D050"/>
            <w:noWrap/>
            <w:hideMark/>
          </w:tcPr>
          <w:p w14:paraId="5EFD0896"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6</w:t>
            </w:r>
          </w:p>
        </w:tc>
      </w:tr>
      <w:tr w:rsidR="00ED7225" w:rsidRPr="005011F8" w14:paraId="01527B7F" w14:textId="77777777" w:rsidTr="005011F8">
        <w:trPr>
          <w:trHeight w:val="315"/>
        </w:trPr>
        <w:tc>
          <w:tcPr>
            <w:tcW w:w="7482" w:type="dxa"/>
            <w:shd w:val="clear" w:color="auto" w:fill="92D050"/>
            <w:noWrap/>
            <w:hideMark/>
          </w:tcPr>
          <w:p w14:paraId="12B5150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Poder Judicial </w:t>
            </w:r>
          </w:p>
        </w:tc>
        <w:tc>
          <w:tcPr>
            <w:tcW w:w="1346" w:type="dxa"/>
            <w:shd w:val="clear" w:color="auto" w:fill="92D050"/>
            <w:noWrap/>
            <w:hideMark/>
          </w:tcPr>
          <w:p w14:paraId="47F446F2"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7</w:t>
            </w:r>
          </w:p>
        </w:tc>
      </w:tr>
      <w:tr w:rsidR="00ED7225" w:rsidRPr="005011F8" w14:paraId="4A5BCDD5" w14:textId="77777777" w:rsidTr="005011F8">
        <w:trPr>
          <w:trHeight w:val="315"/>
        </w:trPr>
        <w:tc>
          <w:tcPr>
            <w:tcW w:w="7482" w:type="dxa"/>
            <w:shd w:val="clear" w:color="auto" w:fill="92D050"/>
            <w:noWrap/>
            <w:hideMark/>
          </w:tcPr>
          <w:p w14:paraId="545878D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Universidad de Costa Rica (UCR)</w:t>
            </w:r>
          </w:p>
        </w:tc>
        <w:tc>
          <w:tcPr>
            <w:tcW w:w="1346" w:type="dxa"/>
            <w:shd w:val="clear" w:color="auto" w:fill="92D050"/>
            <w:noWrap/>
            <w:hideMark/>
          </w:tcPr>
          <w:p w14:paraId="61210222"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8</w:t>
            </w:r>
          </w:p>
        </w:tc>
      </w:tr>
      <w:tr w:rsidR="00ED7225" w:rsidRPr="005011F8" w14:paraId="69B98B99" w14:textId="77777777" w:rsidTr="005011F8">
        <w:trPr>
          <w:trHeight w:val="315"/>
        </w:trPr>
        <w:tc>
          <w:tcPr>
            <w:tcW w:w="7482" w:type="dxa"/>
            <w:shd w:val="clear" w:color="auto" w:fill="92D050"/>
            <w:noWrap/>
            <w:hideMark/>
          </w:tcPr>
          <w:p w14:paraId="3EF44B6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Dirección General del Archivo Nacional</w:t>
            </w:r>
          </w:p>
        </w:tc>
        <w:tc>
          <w:tcPr>
            <w:tcW w:w="1346" w:type="dxa"/>
            <w:shd w:val="clear" w:color="auto" w:fill="92D050"/>
            <w:noWrap/>
            <w:hideMark/>
          </w:tcPr>
          <w:p w14:paraId="3CFDA54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9</w:t>
            </w:r>
          </w:p>
        </w:tc>
      </w:tr>
      <w:tr w:rsidR="00ED7225" w:rsidRPr="005011F8" w14:paraId="4B88AE62" w14:textId="77777777" w:rsidTr="005011F8">
        <w:trPr>
          <w:trHeight w:val="315"/>
        </w:trPr>
        <w:tc>
          <w:tcPr>
            <w:tcW w:w="7482" w:type="dxa"/>
            <w:shd w:val="clear" w:color="auto" w:fill="92D050"/>
            <w:noWrap/>
            <w:hideMark/>
          </w:tcPr>
          <w:p w14:paraId="0E2D566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Nacional de Costa Rica (BNCR)</w:t>
            </w:r>
          </w:p>
        </w:tc>
        <w:tc>
          <w:tcPr>
            <w:tcW w:w="1346" w:type="dxa"/>
            <w:shd w:val="clear" w:color="auto" w:fill="92D050"/>
            <w:noWrap/>
            <w:hideMark/>
          </w:tcPr>
          <w:p w14:paraId="7C57B35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10</w:t>
            </w:r>
          </w:p>
        </w:tc>
      </w:tr>
      <w:tr w:rsidR="00ED7225" w:rsidRPr="005011F8" w14:paraId="2007F5D8" w14:textId="77777777" w:rsidTr="005011F8">
        <w:trPr>
          <w:trHeight w:val="315"/>
        </w:trPr>
        <w:tc>
          <w:tcPr>
            <w:tcW w:w="7482" w:type="dxa"/>
            <w:noWrap/>
            <w:hideMark/>
          </w:tcPr>
          <w:p w14:paraId="5596B70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de Costa Rica (BCR)</w:t>
            </w:r>
          </w:p>
        </w:tc>
        <w:tc>
          <w:tcPr>
            <w:tcW w:w="1346" w:type="dxa"/>
            <w:noWrap/>
            <w:hideMark/>
          </w:tcPr>
          <w:p w14:paraId="11F93236"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11</w:t>
            </w:r>
          </w:p>
        </w:tc>
      </w:tr>
      <w:tr w:rsidR="00ED7225" w:rsidRPr="005011F8" w14:paraId="7192E72B" w14:textId="77777777" w:rsidTr="005011F8">
        <w:trPr>
          <w:trHeight w:val="315"/>
        </w:trPr>
        <w:tc>
          <w:tcPr>
            <w:tcW w:w="7482" w:type="dxa"/>
            <w:noWrap/>
            <w:hideMark/>
          </w:tcPr>
          <w:p w14:paraId="6C6F2A1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de Acueductos y Alcantarillados (ICAA)</w:t>
            </w:r>
          </w:p>
        </w:tc>
        <w:tc>
          <w:tcPr>
            <w:tcW w:w="1346" w:type="dxa"/>
            <w:noWrap/>
            <w:hideMark/>
          </w:tcPr>
          <w:p w14:paraId="7FAED79F"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12</w:t>
            </w:r>
          </w:p>
        </w:tc>
      </w:tr>
      <w:tr w:rsidR="00ED7225" w:rsidRPr="005011F8" w14:paraId="799A9318" w14:textId="77777777" w:rsidTr="005011F8">
        <w:trPr>
          <w:trHeight w:val="315"/>
        </w:trPr>
        <w:tc>
          <w:tcPr>
            <w:tcW w:w="7482" w:type="dxa"/>
            <w:noWrap/>
            <w:hideMark/>
          </w:tcPr>
          <w:p w14:paraId="2BBB58E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de Electricidad (ICE)</w:t>
            </w:r>
          </w:p>
        </w:tc>
        <w:tc>
          <w:tcPr>
            <w:tcW w:w="1346" w:type="dxa"/>
            <w:noWrap/>
            <w:hideMark/>
          </w:tcPr>
          <w:p w14:paraId="4D4F6320"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13</w:t>
            </w:r>
          </w:p>
        </w:tc>
      </w:tr>
      <w:tr w:rsidR="00ED7225" w:rsidRPr="005011F8" w14:paraId="6E43F872" w14:textId="77777777" w:rsidTr="005011F8">
        <w:trPr>
          <w:trHeight w:val="315"/>
        </w:trPr>
        <w:tc>
          <w:tcPr>
            <w:tcW w:w="7482" w:type="dxa"/>
            <w:noWrap/>
            <w:hideMark/>
          </w:tcPr>
          <w:p w14:paraId="3A0A031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Ministerio de Salud </w:t>
            </w:r>
          </w:p>
        </w:tc>
        <w:tc>
          <w:tcPr>
            <w:tcW w:w="1346" w:type="dxa"/>
            <w:noWrap/>
            <w:hideMark/>
          </w:tcPr>
          <w:p w14:paraId="2D248D0D"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14</w:t>
            </w:r>
          </w:p>
        </w:tc>
      </w:tr>
      <w:tr w:rsidR="00ED7225" w:rsidRPr="005011F8" w14:paraId="3661E3CD" w14:textId="77777777" w:rsidTr="005011F8">
        <w:trPr>
          <w:trHeight w:val="315"/>
        </w:trPr>
        <w:tc>
          <w:tcPr>
            <w:tcW w:w="7482" w:type="dxa"/>
            <w:noWrap/>
            <w:hideMark/>
          </w:tcPr>
          <w:p w14:paraId="409F2D9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Compañía Nacional de Fuerza y Luz S. A. (CNFL)</w:t>
            </w:r>
          </w:p>
        </w:tc>
        <w:tc>
          <w:tcPr>
            <w:tcW w:w="1346" w:type="dxa"/>
            <w:noWrap/>
            <w:hideMark/>
          </w:tcPr>
          <w:p w14:paraId="35A5D825"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15</w:t>
            </w:r>
          </w:p>
        </w:tc>
      </w:tr>
      <w:tr w:rsidR="00ED7225" w:rsidRPr="005011F8" w14:paraId="3C3E0FA6" w14:textId="77777777" w:rsidTr="005011F8">
        <w:trPr>
          <w:trHeight w:val="315"/>
        </w:trPr>
        <w:tc>
          <w:tcPr>
            <w:tcW w:w="7482" w:type="dxa"/>
            <w:noWrap/>
            <w:hideMark/>
          </w:tcPr>
          <w:p w14:paraId="646CF99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Correos de Costa Rica S.A.</w:t>
            </w:r>
          </w:p>
        </w:tc>
        <w:tc>
          <w:tcPr>
            <w:tcW w:w="1346" w:type="dxa"/>
            <w:noWrap/>
            <w:hideMark/>
          </w:tcPr>
          <w:p w14:paraId="43AF6EE5"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16</w:t>
            </w:r>
          </w:p>
        </w:tc>
      </w:tr>
      <w:tr w:rsidR="00ED7225" w:rsidRPr="005011F8" w14:paraId="29A171B7" w14:textId="77777777" w:rsidTr="005011F8">
        <w:trPr>
          <w:trHeight w:val="315"/>
        </w:trPr>
        <w:tc>
          <w:tcPr>
            <w:tcW w:w="7482" w:type="dxa"/>
            <w:noWrap/>
            <w:hideMark/>
          </w:tcPr>
          <w:p w14:paraId="33EB1F9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de Desarrollo Prof. Uladislao Gámez Solano</w:t>
            </w:r>
          </w:p>
        </w:tc>
        <w:tc>
          <w:tcPr>
            <w:tcW w:w="1346" w:type="dxa"/>
            <w:noWrap/>
            <w:hideMark/>
          </w:tcPr>
          <w:p w14:paraId="5E276D85"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17</w:t>
            </w:r>
          </w:p>
        </w:tc>
      </w:tr>
      <w:tr w:rsidR="00ED7225" w:rsidRPr="005011F8" w14:paraId="07149E32" w14:textId="77777777" w:rsidTr="005011F8">
        <w:trPr>
          <w:trHeight w:val="315"/>
        </w:trPr>
        <w:tc>
          <w:tcPr>
            <w:tcW w:w="7482" w:type="dxa"/>
            <w:noWrap/>
            <w:hideMark/>
          </w:tcPr>
          <w:p w14:paraId="319450A0"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Junta Administradora de Servicios Eléctricos de Cartago (JASEC)</w:t>
            </w:r>
          </w:p>
        </w:tc>
        <w:tc>
          <w:tcPr>
            <w:tcW w:w="1346" w:type="dxa"/>
            <w:noWrap/>
            <w:hideMark/>
          </w:tcPr>
          <w:p w14:paraId="21E5C71E"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18</w:t>
            </w:r>
          </w:p>
        </w:tc>
      </w:tr>
      <w:tr w:rsidR="00ED7225" w:rsidRPr="005011F8" w14:paraId="7637E749" w14:textId="77777777" w:rsidTr="005011F8">
        <w:trPr>
          <w:trHeight w:val="315"/>
        </w:trPr>
        <w:tc>
          <w:tcPr>
            <w:tcW w:w="7482" w:type="dxa"/>
            <w:noWrap/>
            <w:hideMark/>
          </w:tcPr>
          <w:p w14:paraId="3D05A4E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Universidad Técnica Nacional (UTN)</w:t>
            </w:r>
          </w:p>
        </w:tc>
        <w:tc>
          <w:tcPr>
            <w:tcW w:w="1346" w:type="dxa"/>
            <w:noWrap/>
            <w:hideMark/>
          </w:tcPr>
          <w:p w14:paraId="1C94095D"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19</w:t>
            </w:r>
          </w:p>
        </w:tc>
      </w:tr>
      <w:tr w:rsidR="00ED7225" w:rsidRPr="005011F8" w14:paraId="3B14EA25" w14:textId="77777777" w:rsidTr="005011F8">
        <w:trPr>
          <w:trHeight w:val="315"/>
        </w:trPr>
        <w:tc>
          <w:tcPr>
            <w:tcW w:w="7482" w:type="dxa"/>
            <w:noWrap/>
            <w:hideMark/>
          </w:tcPr>
          <w:p w14:paraId="59B0C5B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Sobre Drogas (ICD)</w:t>
            </w:r>
          </w:p>
        </w:tc>
        <w:tc>
          <w:tcPr>
            <w:tcW w:w="1346" w:type="dxa"/>
            <w:noWrap/>
            <w:hideMark/>
          </w:tcPr>
          <w:p w14:paraId="6D9CFFF9"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20</w:t>
            </w:r>
          </w:p>
        </w:tc>
      </w:tr>
      <w:tr w:rsidR="00ED7225" w:rsidRPr="005011F8" w14:paraId="79613C25" w14:textId="77777777" w:rsidTr="005011F8">
        <w:trPr>
          <w:trHeight w:val="315"/>
        </w:trPr>
        <w:tc>
          <w:tcPr>
            <w:tcW w:w="7482" w:type="dxa"/>
            <w:noWrap/>
            <w:hideMark/>
          </w:tcPr>
          <w:p w14:paraId="2C675C7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Crédito Agrícola de Cartago (BCAC)</w:t>
            </w:r>
          </w:p>
        </w:tc>
        <w:tc>
          <w:tcPr>
            <w:tcW w:w="1346" w:type="dxa"/>
            <w:noWrap/>
            <w:hideMark/>
          </w:tcPr>
          <w:p w14:paraId="14541974"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21</w:t>
            </w:r>
          </w:p>
        </w:tc>
      </w:tr>
      <w:tr w:rsidR="00ED7225" w:rsidRPr="005011F8" w14:paraId="2A59D023" w14:textId="77777777" w:rsidTr="005011F8">
        <w:trPr>
          <w:trHeight w:val="315"/>
        </w:trPr>
        <w:tc>
          <w:tcPr>
            <w:tcW w:w="7482" w:type="dxa"/>
            <w:noWrap/>
            <w:hideMark/>
          </w:tcPr>
          <w:p w14:paraId="224D62C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Cirujanos Dentistas de Costa Rica</w:t>
            </w:r>
          </w:p>
        </w:tc>
        <w:tc>
          <w:tcPr>
            <w:tcW w:w="1346" w:type="dxa"/>
            <w:noWrap/>
            <w:hideMark/>
          </w:tcPr>
          <w:p w14:paraId="0DD47359"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22</w:t>
            </w:r>
          </w:p>
        </w:tc>
      </w:tr>
      <w:tr w:rsidR="00ED7225" w:rsidRPr="005011F8" w14:paraId="05FE35D2" w14:textId="77777777" w:rsidTr="005011F8">
        <w:trPr>
          <w:trHeight w:val="315"/>
        </w:trPr>
        <w:tc>
          <w:tcPr>
            <w:tcW w:w="7482" w:type="dxa"/>
            <w:noWrap/>
            <w:hideMark/>
          </w:tcPr>
          <w:p w14:paraId="5292880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Colegio Universitario de Cartago (CUC) </w:t>
            </w:r>
          </w:p>
        </w:tc>
        <w:tc>
          <w:tcPr>
            <w:tcW w:w="1346" w:type="dxa"/>
            <w:noWrap/>
            <w:hideMark/>
          </w:tcPr>
          <w:p w14:paraId="5A799962"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23</w:t>
            </w:r>
          </w:p>
        </w:tc>
      </w:tr>
      <w:tr w:rsidR="00ED7225" w:rsidRPr="005011F8" w14:paraId="6410DB12" w14:textId="77777777" w:rsidTr="005011F8">
        <w:trPr>
          <w:trHeight w:val="315"/>
        </w:trPr>
        <w:tc>
          <w:tcPr>
            <w:tcW w:w="7482" w:type="dxa"/>
            <w:noWrap/>
            <w:hideMark/>
          </w:tcPr>
          <w:p w14:paraId="04637E60"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Mixto de Ayuda Social (IMAS)</w:t>
            </w:r>
          </w:p>
        </w:tc>
        <w:tc>
          <w:tcPr>
            <w:tcW w:w="1346" w:type="dxa"/>
            <w:noWrap/>
            <w:hideMark/>
          </w:tcPr>
          <w:p w14:paraId="77F3EE7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24</w:t>
            </w:r>
          </w:p>
        </w:tc>
      </w:tr>
      <w:tr w:rsidR="00ED7225" w:rsidRPr="005011F8" w14:paraId="185F01A0" w14:textId="77777777" w:rsidTr="005011F8">
        <w:trPr>
          <w:trHeight w:val="315"/>
        </w:trPr>
        <w:tc>
          <w:tcPr>
            <w:tcW w:w="7482" w:type="dxa"/>
            <w:noWrap/>
            <w:hideMark/>
          </w:tcPr>
          <w:p w14:paraId="75B11B1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Junta de Protección Social (JPS)</w:t>
            </w:r>
          </w:p>
        </w:tc>
        <w:tc>
          <w:tcPr>
            <w:tcW w:w="1346" w:type="dxa"/>
            <w:noWrap/>
            <w:hideMark/>
          </w:tcPr>
          <w:p w14:paraId="2668AA6E"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25</w:t>
            </w:r>
          </w:p>
        </w:tc>
      </w:tr>
      <w:tr w:rsidR="00ED7225" w:rsidRPr="005011F8" w14:paraId="045B1E97" w14:textId="77777777" w:rsidTr="005011F8">
        <w:trPr>
          <w:trHeight w:val="315"/>
        </w:trPr>
        <w:tc>
          <w:tcPr>
            <w:tcW w:w="7482" w:type="dxa"/>
            <w:noWrap/>
            <w:hideMark/>
          </w:tcPr>
          <w:p w14:paraId="0FCE0B6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Programa Integral de Mercadeo Agropecuario</w:t>
            </w:r>
          </w:p>
        </w:tc>
        <w:tc>
          <w:tcPr>
            <w:tcW w:w="1346" w:type="dxa"/>
            <w:noWrap/>
            <w:hideMark/>
          </w:tcPr>
          <w:p w14:paraId="6E99263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26</w:t>
            </w:r>
          </w:p>
        </w:tc>
      </w:tr>
      <w:tr w:rsidR="00ED7225" w:rsidRPr="005011F8" w14:paraId="39F5BD8C" w14:textId="77777777" w:rsidTr="005011F8">
        <w:trPr>
          <w:trHeight w:val="315"/>
        </w:trPr>
        <w:tc>
          <w:tcPr>
            <w:tcW w:w="7482" w:type="dxa"/>
            <w:noWrap/>
            <w:hideMark/>
          </w:tcPr>
          <w:p w14:paraId="36B132D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Técnico de Aviación Civil (CETAC)</w:t>
            </w:r>
          </w:p>
        </w:tc>
        <w:tc>
          <w:tcPr>
            <w:tcW w:w="1346" w:type="dxa"/>
            <w:noWrap/>
            <w:hideMark/>
          </w:tcPr>
          <w:p w14:paraId="46F82D7C"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27</w:t>
            </w:r>
          </w:p>
        </w:tc>
      </w:tr>
      <w:tr w:rsidR="00ED7225" w:rsidRPr="005011F8" w14:paraId="19193F0E" w14:textId="77777777" w:rsidTr="005011F8">
        <w:trPr>
          <w:trHeight w:val="315"/>
        </w:trPr>
        <w:tc>
          <w:tcPr>
            <w:tcW w:w="7482" w:type="dxa"/>
            <w:noWrap/>
            <w:hideMark/>
          </w:tcPr>
          <w:p w14:paraId="237572F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Dirección General de Servicio Civil (DGSC)</w:t>
            </w:r>
          </w:p>
        </w:tc>
        <w:tc>
          <w:tcPr>
            <w:tcW w:w="1346" w:type="dxa"/>
            <w:noWrap/>
            <w:hideMark/>
          </w:tcPr>
          <w:p w14:paraId="6BC9003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28</w:t>
            </w:r>
          </w:p>
        </w:tc>
      </w:tr>
      <w:tr w:rsidR="00ED7225" w:rsidRPr="005011F8" w14:paraId="47883C08" w14:textId="77777777" w:rsidTr="005011F8">
        <w:trPr>
          <w:trHeight w:val="315"/>
        </w:trPr>
        <w:tc>
          <w:tcPr>
            <w:tcW w:w="7482" w:type="dxa"/>
            <w:noWrap/>
            <w:hideMark/>
          </w:tcPr>
          <w:p w14:paraId="7894BB3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Comisión Nacional de Prevención de Riesgos y Atención de Emergencias (CNE) </w:t>
            </w:r>
          </w:p>
        </w:tc>
        <w:tc>
          <w:tcPr>
            <w:tcW w:w="1346" w:type="dxa"/>
            <w:noWrap/>
            <w:hideMark/>
          </w:tcPr>
          <w:p w14:paraId="7CE064CE"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29</w:t>
            </w:r>
          </w:p>
        </w:tc>
      </w:tr>
      <w:tr w:rsidR="00ED7225" w:rsidRPr="005011F8" w14:paraId="27000D05" w14:textId="77777777" w:rsidTr="005011F8">
        <w:trPr>
          <w:trHeight w:val="315"/>
        </w:trPr>
        <w:tc>
          <w:tcPr>
            <w:tcW w:w="7482" w:type="dxa"/>
            <w:noWrap/>
            <w:hideMark/>
          </w:tcPr>
          <w:p w14:paraId="5073C8D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lastRenderedPageBreak/>
              <w:t>Ministerio de Ciencia y Tecnología (MICIT)</w:t>
            </w:r>
          </w:p>
        </w:tc>
        <w:tc>
          <w:tcPr>
            <w:tcW w:w="1346" w:type="dxa"/>
            <w:noWrap/>
            <w:hideMark/>
          </w:tcPr>
          <w:p w14:paraId="04ED847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30</w:t>
            </w:r>
          </w:p>
        </w:tc>
      </w:tr>
      <w:tr w:rsidR="00ED7225" w:rsidRPr="005011F8" w14:paraId="47EA79AA" w14:textId="77777777" w:rsidTr="005011F8">
        <w:trPr>
          <w:trHeight w:val="315"/>
        </w:trPr>
        <w:tc>
          <w:tcPr>
            <w:tcW w:w="7482" w:type="dxa"/>
            <w:noWrap/>
            <w:hideMark/>
          </w:tcPr>
          <w:p w14:paraId="4800445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Junta Administrativa del Registro Nacional</w:t>
            </w:r>
          </w:p>
        </w:tc>
        <w:tc>
          <w:tcPr>
            <w:tcW w:w="1346" w:type="dxa"/>
            <w:noWrap/>
            <w:hideMark/>
          </w:tcPr>
          <w:p w14:paraId="4D4AC16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31</w:t>
            </w:r>
          </w:p>
        </w:tc>
      </w:tr>
      <w:tr w:rsidR="00ED7225" w:rsidRPr="005011F8" w14:paraId="143FEF69" w14:textId="77777777" w:rsidTr="005011F8">
        <w:trPr>
          <w:trHeight w:val="315"/>
        </w:trPr>
        <w:tc>
          <w:tcPr>
            <w:tcW w:w="7482" w:type="dxa"/>
            <w:noWrap/>
            <w:hideMark/>
          </w:tcPr>
          <w:p w14:paraId="094A422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Popular y de Desarrollo Comunal (BPDC)</w:t>
            </w:r>
          </w:p>
        </w:tc>
        <w:tc>
          <w:tcPr>
            <w:tcW w:w="1346" w:type="dxa"/>
            <w:noWrap/>
            <w:hideMark/>
          </w:tcPr>
          <w:p w14:paraId="00D8B26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32</w:t>
            </w:r>
          </w:p>
        </w:tc>
      </w:tr>
      <w:tr w:rsidR="00ED7225" w:rsidRPr="005011F8" w14:paraId="64CE48F4" w14:textId="77777777" w:rsidTr="005011F8">
        <w:trPr>
          <w:trHeight w:val="315"/>
        </w:trPr>
        <w:tc>
          <w:tcPr>
            <w:tcW w:w="7482" w:type="dxa"/>
            <w:noWrap/>
            <w:hideMark/>
          </w:tcPr>
          <w:p w14:paraId="73D03D2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Museo Nacional de Costa Rica</w:t>
            </w:r>
          </w:p>
        </w:tc>
        <w:tc>
          <w:tcPr>
            <w:tcW w:w="1346" w:type="dxa"/>
            <w:noWrap/>
            <w:hideMark/>
          </w:tcPr>
          <w:p w14:paraId="16C6D46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33</w:t>
            </w:r>
          </w:p>
        </w:tc>
      </w:tr>
      <w:tr w:rsidR="00ED7225" w:rsidRPr="005011F8" w14:paraId="4662ED7B" w14:textId="77777777" w:rsidTr="005011F8">
        <w:trPr>
          <w:trHeight w:val="315"/>
        </w:trPr>
        <w:tc>
          <w:tcPr>
            <w:tcW w:w="7482" w:type="dxa"/>
            <w:noWrap/>
            <w:hideMark/>
          </w:tcPr>
          <w:p w14:paraId="58D1AFE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de Desarrollo Rural (INDER)</w:t>
            </w:r>
          </w:p>
        </w:tc>
        <w:tc>
          <w:tcPr>
            <w:tcW w:w="1346" w:type="dxa"/>
            <w:noWrap/>
            <w:hideMark/>
          </w:tcPr>
          <w:p w14:paraId="7F56F78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34</w:t>
            </w:r>
          </w:p>
        </w:tc>
      </w:tr>
      <w:tr w:rsidR="00ED7225" w:rsidRPr="005011F8" w14:paraId="4B166EE3" w14:textId="77777777" w:rsidTr="005011F8">
        <w:trPr>
          <w:trHeight w:val="315"/>
        </w:trPr>
        <w:tc>
          <w:tcPr>
            <w:tcW w:w="7482" w:type="dxa"/>
            <w:noWrap/>
            <w:hideMark/>
          </w:tcPr>
          <w:p w14:paraId="5C3D4FD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de Deporte y la Recreación (ICODER)</w:t>
            </w:r>
          </w:p>
        </w:tc>
        <w:tc>
          <w:tcPr>
            <w:tcW w:w="1346" w:type="dxa"/>
            <w:noWrap/>
            <w:hideMark/>
          </w:tcPr>
          <w:p w14:paraId="372CC1E0"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35</w:t>
            </w:r>
          </w:p>
        </w:tc>
      </w:tr>
      <w:tr w:rsidR="00ED7225" w:rsidRPr="005011F8" w14:paraId="669BF823" w14:textId="77777777" w:rsidTr="005011F8">
        <w:trPr>
          <w:trHeight w:val="315"/>
        </w:trPr>
        <w:tc>
          <w:tcPr>
            <w:tcW w:w="7482" w:type="dxa"/>
            <w:noWrap/>
            <w:hideMark/>
          </w:tcPr>
          <w:p w14:paraId="36A8E35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sobre Alcoholismo y Farmacodependencia (IAFA)</w:t>
            </w:r>
          </w:p>
        </w:tc>
        <w:tc>
          <w:tcPr>
            <w:tcW w:w="1346" w:type="dxa"/>
            <w:noWrap/>
            <w:hideMark/>
          </w:tcPr>
          <w:p w14:paraId="08274C04"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36</w:t>
            </w:r>
          </w:p>
        </w:tc>
      </w:tr>
      <w:tr w:rsidR="00ED7225" w:rsidRPr="005011F8" w14:paraId="66E05168" w14:textId="77777777" w:rsidTr="005011F8">
        <w:trPr>
          <w:trHeight w:val="315"/>
        </w:trPr>
        <w:tc>
          <w:tcPr>
            <w:tcW w:w="7482" w:type="dxa"/>
            <w:noWrap/>
            <w:hideMark/>
          </w:tcPr>
          <w:p w14:paraId="088B49E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Parque Marino del Pacífico</w:t>
            </w:r>
          </w:p>
        </w:tc>
        <w:tc>
          <w:tcPr>
            <w:tcW w:w="1346" w:type="dxa"/>
            <w:noWrap/>
            <w:hideMark/>
          </w:tcPr>
          <w:p w14:paraId="629E1D8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37</w:t>
            </w:r>
          </w:p>
        </w:tc>
      </w:tr>
      <w:tr w:rsidR="00ED7225" w:rsidRPr="005011F8" w14:paraId="236886D8" w14:textId="77777777" w:rsidTr="005011F8">
        <w:trPr>
          <w:trHeight w:val="315"/>
        </w:trPr>
        <w:tc>
          <w:tcPr>
            <w:tcW w:w="7482" w:type="dxa"/>
            <w:noWrap/>
            <w:hideMark/>
          </w:tcPr>
          <w:p w14:paraId="46A002E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Comercio Exterior (COMEX)</w:t>
            </w:r>
          </w:p>
        </w:tc>
        <w:tc>
          <w:tcPr>
            <w:tcW w:w="1346" w:type="dxa"/>
            <w:noWrap/>
            <w:hideMark/>
          </w:tcPr>
          <w:p w14:paraId="039C6F5A"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38</w:t>
            </w:r>
          </w:p>
        </w:tc>
      </w:tr>
      <w:tr w:rsidR="00ED7225" w:rsidRPr="005011F8" w14:paraId="7C91858B" w14:textId="77777777" w:rsidTr="005011F8">
        <w:trPr>
          <w:trHeight w:val="315"/>
        </w:trPr>
        <w:tc>
          <w:tcPr>
            <w:tcW w:w="7482" w:type="dxa"/>
            <w:noWrap/>
            <w:hideMark/>
          </w:tcPr>
          <w:p w14:paraId="7C09DA5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Seguros (INS)</w:t>
            </w:r>
          </w:p>
        </w:tc>
        <w:tc>
          <w:tcPr>
            <w:tcW w:w="1346" w:type="dxa"/>
            <w:noWrap/>
            <w:hideMark/>
          </w:tcPr>
          <w:p w14:paraId="21094B1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39</w:t>
            </w:r>
          </w:p>
        </w:tc>
      </w:tr>
      <w:tr w:rsidR="00ED7225" w:rsidRPr="005011F8" w14:paraId="570EBF55" w14:textId="77777777" w:rsidTr="005011F8">
        <w:trPr>
          <w:trHeight w:val="315"/>
        </w:trPr>
        <w:tc>
          <w:tcPr>
            <w:tcW w:w="7482" w:type="dxa"/>
            <w:noWrap/>
            <w:hideMark/>
          </w:tcPr>
          <w:p w14:paraId="75BD1270" w14:textId="77777777" w:rsidR="00ED7225" w:rsidRPr="005011F8" w:rsidRDefault="006C0489" w:rsidP="005011F8">
            <w:pPr>
              <w:spacing w:after="0" w:line="360" w:lineRule="auto"/>
              <w:ind w:left="8"/>
              <w:jc w:val="both"/>
              <w:rPr>
                <w:rFonts w:ascii="Tahoma" w:hAnsi="Tahoma" w:cs="Tahoma"/>
                <w:szCs w:val="24"/>
              </w:rPr>
            </w:pPr>
            <w:r w:rsidRPr="005011F8">
              <w:rPr>
                <w:rFonts w:ascii="Tahoma" w:hAnsi="Tahoma" w:cs="Tahoma"/>
                <w:szCs w:val="24"/>
              </w:rPr>
              <w:t>Bancré</w:t>
            </w:r>
            <w:r w:rsidR="00ED7225" w:rsidRPr="005011F8">
              <w:rPr>
                <w:rFonts w:ascii="Tahoma" w:hAnsi="Tahoma" w:cs="Tahoma"/>
                <w:szCs w:val="24"/>
              </w:rPr>
              <w:t>dito Sociedad Agencia de Seguros S.A</w:t>
            </w:r>
          </w:p>
        </w:tc>
        <w:tc>
          <w:tcPr>
            <w:tcW w:w="1346" w:type="dxa"/>
            <w:noWrap/>
            <w:hideMark/>
          </w:tcPr>
          <w:p w14:paraId="71795715"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40</w:t>
            </w:r>
          </w:p>
        </w:tc>
      </w:tr>
      <w:tr w:rsidR="00ED7225" w:rsidRPr="005011F8" w14:paraId="27FC8DBF" w14:textId="77777777" w:rsidTr="005011F8">
        <w:trPr>
          <w:trHeight w:val="315"/>
        </w:trPr>
        <w:tc>
          <w:tcPr>
            <w:tcW w:w="7482" w:type="dxa"/>
            <w:noWrap/>
            <w:hideMark/>
          </w:tcPr>
          <w:p w14:paraId="6BCEFFB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Museo de Arte y Diseño Contemporáneo</w:t>
            </w:r>
          </w:p>
        </w:tc>
        <w:tc>
          <w:tcPr>
            <w:tcW w:w="1346" w:type="dxa"/>
            <w:noWrap/>
            <w:hideMark/>
          </w:tcPr>
          <w:p w14:paraId="7F34CF2A"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41</w:t>
            </w:r>
          </w:p>
        </w:tc>
      </w:tr>
      <w:tr w:rsidR="00ED7225" w:rsidRPr="005011F8" w14:paraId="33403729" w14:textId="77777777" w:rsidTr="005011F8">
        <w:trPr>
          <w:trHeight w:val="315"/>
        </w:trPr>
        <w:tc>
          <w:tcPr>
            <w:tcW w:w="7482" w:type="dxa"/>
            <w:noWrap/>
            <w:hideMark/>
          </w:tcPr>
          <w:p w14:paraId="1ED6AC3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Ministerio de Vivienda y Asentamientos Humanos (MIVAH) </w:t>
            </w:r>
          </w:p>
        </w:tc>
        <w:tc>
          <w:tcPr>
            <w:tcW w:w="1346" w:type="dxa"/>
            <w:noWrap/>
            <w:hideMark/>
          </w:tcPr>
          <w:p w14:paraId="2C9A371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42</w:t>
            </w:r>
          </w:p>
        </w:tc>
      </w:tr>
      <w:tr w:rsidR="00ED7225" w:rsidRPr="005011F8" w14:paraId="5278A42F" w14:textId="77777777" w:rsidTr="005011F8">
        <w:trPr>
          <w:trHeight w:val="315"/>
        </w:trPr>
        <w:tc>
          <w:tcPr>
            <w:tcW w:w="7482" w:type="dxa"/>
            <w:noWrap/>
            <w:hideMark/>
          </w:tcPr>
          <w:p w14:paraId="4190F68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Obras Públicas y Transportes (MOPT)</w:t>
            </w:r>
          </w:p>
        </w:tc>
        <w:tc>
          <w:tcPr>
            <w:tcW w:w="1346" w:type="dxa"/>
            <w:noWrap/>
            <w:hideMark/>
          </w:tcPr>
          <w:p w14:paraId="714DD88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43</w:t>
            </w:r>
          </w:p>
        </w:tc>
      </w:tr>
      <w:tr w:rsidR="00ED7225" w:rsidRPr="005011F8" w14:paraId="3520CF02" w14:textId="77777777" w:rsidTr="005011F8">
        <w:trPr>
          <w:trHeight w:val="315"/>
        </w:trPr>
        <w:tc>
          <w:tcPr>
            <w:tcW w:w="7482" w:type="dxa"/>
            <w:noWrap/>
            <w:hideMark/>
          </w:tcPr>
          <w:p w14:paraId="793F83B3" w14:textId="77777777" w:rsidR="00ED7225" w:rsidRPr="005011F8" w:rsidRDefault="00D952E6" w:rsidP="005011F8">
            <w:pPr>
              <w:spacing w:after="0" w:line="360" w:lineRule="auto"/>
              <w:ind w:left="8"/>
              <w:jc w:val="both"/>
              <w:rPr>
                <w:rFonts w:ascii="Tahoma" w:hAnsi="Tahoma" w:cs="Tahoma"/>
                <w:szCs w:val="24"/>
              </w:rPr>
            </w:pPr>
            <w:r w:rsidRPr="005011F8">
              <w:rPr>
                <w:rFonts w:ascii="Tahoma" w:hAnsi="Tahoma" w:cs="Tahoma"/>
                <w:szCs w:val="24"/>
              </w:rPr>
              <w:t xml:space="preserve">Cuerpo de Bomberos </w:t>
            </w:r>
          </w:p>
        </w:tc>
        <w:tc>
          <w:tcPr>
            <w:tcW w:w="1346" w:type="dxa"/>
            <w:noWrap/>
            <w:hideMark/>
          </w:tcPr>
          <w:p w14:paraId="14AC680F"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44</w:t>
            </w:r>
          </w:p>
        </w:tc>
      </w:tr>
      <w:tr w:rsidR="00ED7225" w:rsidRPr="005011F8" w14:paraId="13150093" w14:textId="77777777" w:rsidTr="005011F8">
        <w:trPr>
          <w:trHeight w:val="315"/>
        </w:trPr>
        <w:tc>
          <w:tcPr>
            <w:tcW w:w="7482" w:type="dxa"/>
            <w:noWrap/>
            <w:hideMark/>
          </w:tcPr>
          <w:p w14:paraId="46B2451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Defensoría de los Habitantes</w:t>
            </w:r>
          </w:p>
        </w:tc>
        <w:tc>
          <w:tcPr>
            <w:tcW w:w="1346" w:type="dxa"/>
            <w:noWrap/>
            <w:hideMark/>
          </w:tcPr>
          <w:p w14:paraId="401224A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45</w:t>
            </w:r>
          </w:p>
        </w:tc>
      </w:tr>
      <w:tr w:rsidR="00ED7225" w:rsidRPr="005011F8" w14:paraId="46C002C9" w14:textId="77777777" w:rsidTr="005011F8">
        <w:trPr>
          <w:trHeight w:val="315"/>
        </w:trPr>
        <w:tc>
          <w:tcPr>
            <w:tcW w:w="7482" w:type="dxa"/>
            <w:noWrap/>
            <w:hideMark/>
          </w:tcPr>
          <w:p w14:paraId="27C3BC1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Educación Pública (MEP)</w:t>
            </w:r>
          </w:p>
        </w:tc>
        <w:tc>
          <w:tcPr>
            <w:tcW w:w="1346" w:type="dxa"/>
            <w:noWrap/>
            <w:hideMark/>
          </w:tcPr>
          <w:p w14:paraId="1B131958"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46</w:t>
            </w:r>
          </w:p>
        </w:tc>
      </w:tr>
      <w:tr w:rsidR="00ED7225" w:rsidRPr="005011F8" w14:paraId="171F61D0" w14:textId="77777777" w:rsidTr="005011F8">
        <w:trPr>
          <w:trHeight w:val="315"/>
        </w:trPr>
        <w:tc>
          <w:tcPr>
            <w:tcW w:w="7482" w:type="dxa"/>
            <w:noWrap/>
            <w:hideMark/>
          </w:tcPr>
          <w:p w14:paraId="4F37AD3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Hacienda</w:t>
            </w:r>
          </w:p>
        </w:tc>
        <w:tc>
          <w:tcPr>
            <w:tcW w:w="1346" w:type="dxa"/>
            <w:noWrap/>
            <w:hideMark/>
          </w:tcPr>
          <w:p w14:paraId="25FDDD4C"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47</w:t>
            </w:r>
          </w:p>
        </w:tc>
      </w:tr>
      <w:tr w:rsidR="00ED7225" w:rsidRPr="005011F8" w14:paraId="52D880B1" w14:textId="77777777" w:rsidTr="005011F8">
        <w:trPr>
          <w:trHeight w:val="315"/>
        </w:trPr>
        <w:tc>
          <w:tcPr>
            <w:tcW w:w="7482" w:type="dxa"/>
            <w:noWrap/>
            <w:hideMark/>
          </w:tcPr>
          <w:p w14:paraId="29F81AB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Procuraduría General de la Republica (PGR)</w:t>
            </w:r>
          </w:p>
        </w:tc>
        <w:tc>
          <w:tcPr>
            <w:tcW w:w="1346" w:type="dxa"/>
            <w:noWrap/>
            <w:hideMark/>
          </w:tcPr>
          <w:p w14:paraId="2E24BFA2"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48</w:t>
            </w:r>
          </w:p>
        </w:tc>
      </w:tr>
      <w:tr w:rsidR="00ED7225" w:rsidRPr="005011F8" w14:paraId="6E408DF2" w14:textId="77777777" w:rsidTr="005011F8">
        <w:trPr>
          <w:trHeight w:val="315"/>
        </w:trPr>
        <w:tc>
          <w:tcPr>
            <w:tcW w:w="7482" w:type="dxa"/>
            <w:noWrap/>
            <w:hideMark/>
          </w:tcPr>
          <w:p w14:paraId="56CDF42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Caja Costarricense de Seguro Social (CCSS) </w:t>
            </w:r>
          </w:p>
        </w:tc>
        <w:tc>
          <w:tcPr>
            <w:tcW w:w="1346" w:type="dxa"/>
            <w:noWrap/>
            <w:hideMark/>
          </w:tcPr>
          <w:p w14:paraId="361C1439"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49</w:t>
            </w:r>
          </w:p>
        </w:tc>
      </w:tr>
      <w:tr w:rsidR="00ED7225" w:rsidRPr="005011F8" w14:paraId="69B18E39" w14:textId="77777777" w:rsidTr="005011F8">
        <w:trPr>
          <w:trHeight w:val="315"/>
        </w:trPr>
        <w:tc>
          <w:tcPr>
            <w:tcW w:w="7482" w:type="dxa"/>
            <w:noWrap/>
            <w:hideMark/>
          </w:tcPr>
          <w:p w14:paraId="3D92627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Ministerio de Relaciones Exteriores y Culto </w:t>
            </w:r>
          </w:p>
        </w:tc>
        <w:tc>
          <w:tcPr>
            <w:tcW w:w="1346" w:type="dxa"/>
            <w:noWrap/>
            <w:hideMark/>
          </w:tcPr>
          <w:p w14:paraId="33D767B0"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50</w:t>
            </w:r>
          </w:p>
        </w:tc>
      </w:tr>
      <w:tr w:rsidR="00ED7225" w:rsidRPr="005011F8" w14:paraId="72AB9E74" w14:textId="77777777" w:rsidTr="005011F8">
        <w:trPr>
          <w:trHeight w:val="315"/>
        </w:trPr>
        <w:tc>
          <w:tcPr>
            <w:tcW w:w="7482" w:type="dxa"/>
            <w:noWrap/>
            <w:hideMark/>
          </w:tcPr>
          <w:p w14:paraId="5BA9FEE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Tecnológico de Costa Rica (ITCR)</w:t>
            </w:r>
          </w:p>
        </w:tc>
        <w:tc>
          <w:tcPr>
            <w:tcW w:w="1346" w:type="dxa"/>
            <w:noWrap/>
            <w:hideMark/>
          </w:tcPr>
          <w:p w14:paraId="23A45708"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51</w:t>
            </w:r>
          </w:p>
        </w:tc>
      </w:tr>
      <w:tr w:rsidR="00ED7225" w:rsidRPr="005011F8" w14:paraId="4C10A0EE" w14:textId="77777777" w:rsidTr="005011F8">
        <w:trPr>
          <w:trHeight w:val="315"/>
        </w:trPr>
        <w:tc>
          <w:tcPr>
            <w:tcW w:w="7482" w:type="dxa"/>
            <w:noWrap/>
            <w:hideMark/>
          </w:tcPr>
          <w:p w14:paraId="3CEAAC1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de Transporte Público (CTP)</w:t>
            </w:r>
          </w:p>
        </w:tc>
        <w:tc>
          <w:tcPr>
            <w:tcW w:w="1346" w:type="dxa"/>
            <w:noWrap/>
            <w:hideMark/>
          </w:tcPr>
          <w:p w14:paraId="11D8FA8D"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52</w:t>
            </w:r>
          </w:p>
        </w:tc>
      </w:tr>
      <w:tr w:rsidR="00ED7225" w:rsidRPr="005011F8" w14:paraId="2051357C" w14:textId="77777777" w:rsidTr="005011F8">
        <w:trPr>
          <w:trHeight w:val="315"/>
        </w:trPr>
        <w:tc>
          <w:tcPr>
            <w:tcW w:w="7482" w:type="dxa"/>
            <w:noWrap/>
            <w:hideMark/>
          </w:tcPr>
          <w:p w14:paraId="34FA9CA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Popular Operadora de Pensiones Complementarias S.A.</w:t>
            </w:r>
          </w:p>
        </w:tc>
        <w:tc>
          <w:tcPr>
            <w:tcW w:w="1346" w:type="dxa"/>
            <w:noWrap/>
            <w:hideMark/>
          </w:tcPr>
          <w:p w14:paraId="0D58BCD7"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53</w:t>
            </w:r>
          </w:p>
        </w:tc>
      </w:tr>
      <w:tr w:rsidR="00ED7225" w:rsidRPr="005011F8" w14:paraId="5AA5F3D5" w14:textId="77777777" w:rsidTr="005011F8">
        <w:trPr>
          <w:trHeight w:val="315"/>
        </w:trPr>
        <w:tc>
          <w:tcPr>
            <w:tcW w:w="7482" w:type="dxa"/>
            <w:noWrap/>
            <w:hideMark/>
          </w:tcPr>
          <w:p w14:paraId="667DA46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Planificación Nacional y Política Económica (MIDEPLAN)</w:t>
            </w:r>
          </w:p>
        </w:tc>
        <w:tc>
          <w:tcPr>
            <w:tcW w:w="1346" w:type="dxa"/>
            <w:noWrap/>
            <w:hideMark/>
          </w:tcPr>
          <w:p w14:paraId="7D199CEC"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54</w:t>
            </w:r>
          </w:p>
        </w:tc>
      </w:tr>
      <w:tr w:rsidR="00ED7225" w:rsidRPr="005011F8" w14:paraId="770E8178" w14:textId="77777777" w:rsidTr="005011F8">
        <w:trPr>
          <w:trHeight w:val="315"/>
        </w:trPr>
        <w:tc>
          <w:tcPr>
            <w:tcW w:w="7482" w:type="dxa"/>
            <w:noWrap/>
            <w:hideMark/>
          </w:tcPr>
          <w:p w14:paraId="2B88140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Banco de Costa Rica. Valores Puesto de Bolsa S.A.</w:t>
            </w:r>
          </w:p>
        </w:tc>
        <w:tc>
          <w:tcPr>
            <w:tcW w:w="1346" w:type="dxa"/>
            <w:noWrap/>
            <w:hideMark/>
          </w:tcPr>
          <w:p w14:paraId="1E74849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55</w:t>
            </w:r>
          </w:p>
        </w:tc>
      </w:tr>
      <w:tr w:rsidR="00ED7225" w:rsidRPr="005011F8" w14:paraId="02E39320" w14:textId="77777777" w:rsidTr="005011F8">
        <w:trPr>
          <w:trHeight w:val="315"/>
        </w:trPr>
        <w:tc>
          <w:tcPr>
            <w:tcW w:w="7482" w:type="dxa"/>
            <w:noWrap/>
            <w:hideMark/>
          </w:tcPr>
          <w:p w14:paraId="0289CDC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Nacional de la Persona Adulta Mayor (CONAPAM)</w:t>
            </w:r>
          </w:p>
        </w:tc>
        <w:tc>
          <w:tcPr>
            <w:tcW w:w="1346" w:type="dxa"/>
            <w:noWrap/>
            <w:hideMark/>
          </w:tcPr>
          <w:p w14:paraId="7BA84ECA"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56</w:t>
            </w:r>
          </w:p>
        </w:tc>
      </w:tr>
      <w:tr w:rsidR="00ED7225" w:rsidRPr="005011F8" w14:paraId="32D68C05" w14:textId="77777777" w:rsidTr="005011F8">
        <w:trPr>
          <w:trHeight w:val="315"/>
        </w:trPr>
        <w:tc>
          <w:tcPr>
            <w:tcW w:w="7482" w:type="dxa"/>
            <w:noWrap/>
            <w:hideMark/>
          </w:tcPr>
          <w:p w14:paraId="6F8FE0DA"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Ministerio de Seguridad Pública (MSP) </w:t>
            </w:r>
          </w:p>
        </w:tc>
        <w:tc>
          <w:tcPr>
            <w:tcW w:w="1346" w:type="dxa"/>
            <w:noWrap/>
            <w:hideMark/>
          </w:tcPr>
          <w:p w14:paraId="7DB20E2B"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57</w:t>
            </w:r>
          </w:p>
        </w:tc>
      </w:tr>
      <w:tr w:rsidR="00ED7225" w:rsidRPr="005011F8" w14:paraId="6C5BB01D" w14:textId="77777777" w:rsidTr="005011F8">
        <w:trPr>
          <w:trHeight w:val="315"/>
        </w:trPr>
        <w:tc>
          <w:tcPr>
            <w:tcW w:w="7482" w:type="dxa"/>
            <w:noWrap/>
            <w:hideMark/>
          </w:tcPr>
          <w:p w14:paraId="6BC6742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lastRenderedPageBreak/>
              <w:t xml:space="preserve">Dirección General de Migración y Extranjería (DGME) </w:t>
            </w:r>
          </w:p>
        </w:tc>
        <w:tc>
          <w:tcPr>
            <w:tcW w:w="1346" w:type="dxa"/>
            <w:noWrap/>
            <w:hideMark/>
          </w:tcPr>
          <w:p w14:paraId="3763024A"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58</w:t>
            </w:r>
          </w:p>
        </w:tc>
      </w:tr>
      <w:tr w:rsidR="00ED7225" w:rsidRPr="005011F8" w14:paraId="614F678D" w14:textId="77777777" w:rsidTr="005011F8">
        <w:trPr>
          <w:trHeight w:val="315"/>
        </w:trPr>
        <w:tc>
          <w:tcPr>
            <w:tcW w:w="7482" w:type="dxa"/>
            <w:noWrap/>
            <w:hideMark/>
          </w:tcPr>
          <w:p w14:paraId="1480439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Patronato Nacional de Infancia (PANI)</w:t>
            </w:r>
          </w:p>
        </w:tc>
        <w:tc>
          <w:tcPr>
            <w:tcW w:w="1346" w:type="dxa"/>
            <w:noWrap/>
            <w:hideMark/>
          </w:tcPr>
          <w:p w14:paraId="17ACF568"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59</w:t>
            </w:r>
          </w:p>
        </w:tc>
      </w:tr>
      <w:tr w:rsidR="00ED7225" w:rsidRPr="005011F8" w14:paraId="04B1BE2D" w14:textId="77777777" w:rsidTr="005011F8">
        <w:trPr>
          <w:trHeight w:val="315"/>
        </w:trPr>
        <w:tc>
          <w:tcPr>
            <w:tcW w:w="7482" w:type="dxa"/>
            <w:noWrap/>
            <w:hideMark/>
          </w:tcPr>
          <w:p w14:paraId="3E44851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Fomento Cooperativo (INFOCOOP)</w:t>
            </w:r>
          </w:p>
        </w:tc>
        <w:tc>
          <w:tcPr>
            <w:tcW w:w="1346" w:type="dxa"/>
            <w:noWrap/>
            <w:hideMark/>
          </w:tcPr>
          <w:p w14:paraId="65B24FF1"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60</w:t>
            </w:r>
          </w:p>
        </w:tc>
      </w:tr>
      <w:tr w:rsidR="00ED7225" w:rsidRPr="005011F8" w14:paraId="41E26515" w14:textId="77777777" w:rsidTr="005011F8">
        <w:trPr>
          <w:trHeight w:val="315"/>
        </w:trPr>
        <w:tc>
          <w:tcPr>
            <w:tcW w:w="7482" w:type="dxa"/>
            <w:noWrap/>
            <w:hideMark/>
          </w:tcPr>
          <w:p w14:paraId="31D96DD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INSurance Servicios S.A</w:t>
            </w:r>
          </w:p>
        </w:tc>
        <w:tc>
          <w:tcPr>
            <w:tcW w:w="1346" w:type="dxa"/>
            <w:noWrap/>
            <w:hideMark/>
          </w:tcPr>
          <w:p w14:paraId="7D585C85"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61</w:t>
            </w:r>
          </w:p>
        </w:tc>
      </w:tr>
      <w:tr w:rsidR="00ED7225" w:rsidRPr="005011F8" w14:paraId="1EF814CA" w14:textId="77777777" w:rsidTr="005011F8">
        <w:trPr>
          <w:trHeight w:val="315"/>
        </w:trPr>
        <w:tc>
          <w:tcPr>
            <w:tcW w:w="7482" w:type="dxa"/>
            <w:noWrap/>
            <w:hideMark/>
          </w:tcPr>
          <w:p w14:paraId="254CBFC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Nacional de Política Pública de la Persona Joven</w:t>
            </w:r>
          </w:p>
        </w:tc>
        <w:tc>
          <w:tcPr>
            <w:tcW w:w="1346" w:type="dxa"/>
            <w:noWrap/>
            <w:hideMark/>
          </w:tcPr>
          <w:p w14:paraId="0C6522E3"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62</w:t>
            </w:r>
          </w:p>
        </w:tc>
      </w:tr>
      <w:tr w:rsidR="00ED7225" w:rsidRPr="005011F8" w14:paraId="5200C503" w14:textId="77777777" w:rsidTr="005011F8">
        <w:trPr>
          <w:trHeight w:val="315"/>
        </w:trPr>
        <w:tc>
          <w:tcPr>
            <w:tcW w:w="7482" w:type="dxa"/>
            <w:noWrap/>
            <w:hideMark/>
          </w:tcPr>
          <w:p w14:paraId="2E42574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Comisión Nacional de Préstamos para la Educación (CONAPE)</w:t>
            </w:r>
          </w:p>
        </w:tc>
        <w:tc>
          <w:tcPr>
            <w:tcW w:w="1346" w:type="dxa"/>
            <w:noWrap/>
            <w:hideMark/>
          </w:tcPr>
          <w:p w14:paraId="421C47F1"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63</w:t>
            </w:r>
          </w:p>
        </w:tc>
      </w:tr>
      <w:tr w:rsidR="00ED7225" w:rsidRPr="005011F8" w14:paraId="63EA1EA7" w14:textId="77777777" w:rsidTr="005011F8">
        <w:trPr>
          <w:trHeight w:val="315"/>
        </w:trPr>
        <w:tc>
          <w:tcPr>
            <w:tcW w:w="7482" w:type="dxa"/>
            <w:noWrap/>
            <w:hideMark/>
          </w:tcPr>
          <w:p w14:paraId="0292E37A"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Autoridad Reguladora de los Servicios Públicos (ARESEP)</w:t>
            </w:r>
          </w:p>
        </w:tc>
        <w:tc>
          <w:tcPr>
            <w:tcW w:w="1346" w:type="dxa"/>
            <w:noWrap/>
            <w:hideMark/>
          </w:tcPr>
          <w:p w14:paraId="582D7B90"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64</w:t>
            </w:r>
          </w:p>
        </w:tc>
      </w:tr>
      <w:tr w:rsidR="00ED7225" w:rsidRPr="005011F8" w14:paraId="0C1285DB" w14:textId="77777777" w:rsidTr="005011F8">
        <w:trPr>
          <w:trHeight w:val="315"/>
        </w:trPr>
        <w:tc>
          <w:tcPr>
            <w:tcW w:w="7482" w:type="dxa"/>
            <w:noWrap/>
            <w:hideMark/>
          </w:tcPr>
          <w:p w14:paraId="27A6C74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Contraloría General de la República</w:t>
            </w:r>
          </w:p>
        </w:tc>
        <w:tc>
          <w:tcPr>
            <w:tcW w:w="1346" w:type="dxa"/>
            <w:noWrap/>
            <w:hideMark/>
          </w:tcPr>
          <w:p w14:paraId="4436F99B"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65</w:t>
            </w:r>
          </w:p>
        </w:tc>
      </w:tr>
      <w:tr w:rsidR="00ED7225" w:rsidRPr="005011F8" w14:paraId="4EE3D06C" w14:textId="77777777" w:rsidTr="005011F8">
        <w:trPr>
          <w:trHeight w:val="315"/>
        </w:trPr>
        <w:tc>
          <w:tcPr>
            <w:tcW w:w="7482" w:type="dxa"/>
            <w:noWrap/>
            <w:hideMark/>
          </w:tcPr>
          <w:p w14:paraId="3DA5CE2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Banco Hipotecario de la Vivienda (BANHVI) </w:t>
            </w:r>
          </w:p>
        </w:tc>
        <w:tc>
          <w:tcPr>
            <w:tcW w:w="1346" w:type="dxa"/>
            <w:noWrap/>
            <w:hideMark/>
          </w:tcPr>
          <w:p w14:paraId="1CE31686"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66</w:t>
            </w:r>
          </w:p>
        </w:tc>
      </w:tr>
      <w:tr w:rsidR="00ED7225" w:rsidRPr="005011F8" w14:paraId="4A3E4629" w14:textId="77777777" w:rsidTr="005011F8">
        <w:trPr>
          <w:trHeight w:val="315"/>
        </w:trPr>
        <w:tc>
          <w:tcPr>
            <w:tcW w:w="7482" w:type="dxa"/>
            <w:noWrap/>
            <w:hideMark/>
          </w:tcPr>
          <w:p w14:paraId="14BF8C7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Ministerio de Gobernación y Policía </w:t>
            </w:r>
          </w:p>
        </w:tc>
        <w:tc>
          <w:tcPr>
            <w:tcW w:w="1346" w:type="dxa"/>
            <w:noWrap/>
            <w:hideMark/>
          </w:tcPr>
          <w:p w14:paraId="137D554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67</w:t>
            </w:r>
          </w:p>
        </w:tc>
      </w:tr>
      <w:tr w:rsidR="00ED7225" w:rsidRPr="005011F8" w14:paraId="21F4B751" w14:textId="77777777" w:rsidTr="005011F8">
        <w:trPr>
          <w:trHeight w:val="315"/>
        </w:trPr>
        <w:tc>
          <w:tcPr>
            <w:tcW w:w="7482" w:type="dxa"/>
            <w:noWrap/>
            <w:hideMark/>
          </w:tcPr>
          <w:p w14:paraId="52166EE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Imprenta Nacional</w:t>
            </w:r>
          </w:p>
        </w:tc>
        <w:tc>
          <w:tcPr>
            <w:tcW w:w="1346" w:type="dxa"/>
            <w:noWrap/>
            <w:hideMark/>
          </w:tcPr>
          <w:p w14:paraId="41A99638"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68</w:t>
            </w:r>
          </w:p>
        </w:tc>
      </w:tr>
      <w:tr w:rsidR="00ED7225" w:rsidRPr="005011F8" w14:paraId="2B564357" w14:textId="77777777" w:rsidTr="005011F8">
        <w:trPr>
          <w:trHeight w:val="315"/>
        </w:trPr>
        <w:tc>
          <w:tcPr>
            <w:tcW w:w="7482" w:type="dxa"/>
            <w:noWrap/>
            <w:hideMark/>
          </w:tcPr>
          <w:p w14:paraId="4429512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Servicio Fitosanitario del Estado</w:t>
            </w:r>
          </w:p>
        </w:tc>
        <w:tc>
          <w:tcPr>
            <w:tcW w:w="1346" w:type="dxa"/>
            <w:noWrap/>
            <w:hideMark/>
          </w:tcPr>
          <w:p w14:paraId="001B1DE3"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69</w:t>
            </w:r>
          </w:p>
        </w:tc>
      </w:tr>
      <w:tr w:rsidR="00ED7225" w:rsidRPr="005011F8" w14:paraId="4FEDB5F7" w14:textId="77777777" w:rsidTr="005011F8">
        <w:trPr>
          <w:trHeight w:val="315"/>
        </w:trPr>
        <w:tc>
          <w:tcPr>
            <w:tcW w:w="7482" w:type="dxa"/>
            <w:noWrap/>
            <w:hideMark/>
          </w:tcPr>
          <w:p w14:paraId="27622B1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Colegio San Luis Gonzaga de Cartago </w:t>
            </w:r>
          </w:p>
        </w:tc>
        <w:tc>
          <w:tcPr>
            <w:tcW w:w="1346" w:type="dxa"/>
            <w:noWrap/>
            <w:hideMark/>
          </w:tcPr>
          <w:p w14:paraId="7C1BC1FB"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70</w:t>
            </w:r>
          </w:p>
        </w:tc>
      </w:tr>
      <w:tr w:rsidR="00ED7225" w:rsidRPr="005011F8" w14:paraId="2071BBB9" w14:textId="77777777" w:rsidTr="005011F8">
        <w:trPr>
          <w:trHeight w:val="315"/>
        </w:trPr>
        <w:tc>
          <w:tcPr>
            <w:tcW w:w="7482" w:type="dxa"/>
            <w:noWrap/>
            <w:hideMark/>
          </w:tcPr>
          <w:p w14:paraId="6D6AA14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del Ambiente, Energía y Telecomunicaciones (MINAET)</w:t>
            </w:r>
          </w:p>
        </w:tc>
        <w:tc>
          <w:tcPr>
            <w:tcW w:w="1346" w:type="dxa"/>
            <w:noWrap/>
            <w:hideMark/>
          </w:tcPr>
          <w:p w14:paraId="2EB9940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71</w:t>
            </w:r>
          </w:p>
        </w:tc>
      </w:tr>
      <w:tr w:rsidR="00ED7225" w:rsidRPr="005011F8" w14:paraId="03BA0336" w14:textId="77777777" w:rsidTr="005011F8">
        <w:trPr>
          <w:trHeight w:val="315"/>
        </w:trPr>
        <w:tc>
          <w:tcPr>
            <w:tcW w:w="7482" w:type="dxa"/>
            <w:noWrap/>
            <w:hideMark/>
          </w:tcPr>
          <w:p w14:paraId="463B6B7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del Café de Costa Rica (ICAFE)</w:t>
            </w:r>
          </w:p>
        </w:tc>
        <w:tc>
          <w:tcPr>
            <w:tcW w:w="1346" w:type="dxa"/>
            <w:noWrap/>
            <w:hideMark/>
          </w:tcPr>
          <w:p w14:paraId="70979EF5"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72</w:t>
            </w:r>
          </w:p>
        </w:tc>
      </w:tr>
      <w:tr w:rsidR="00ED7225" w:rsidRPr="005011F8" w14:paraId="65DF7F46" w14:textId="77777777" w:rsidTr="005011F8">
        <w:trPr>
          <w:trHeight w:val="315"/>
        </w:trPr>
        <w:tc>
          <w:tcPr>
            <w:tcW w:w="7482" w:type="dxa"/>
            <w:noWrap/>
            <w:hideMark/>
          </w:tcPr>
          <w:p w14:paraId="1219D8C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Patronato Nacional de Ciegos (PANACI)</w:t>
            </w:r>
          </w:p>
        </w:tc>
        <w:tc>
          <w:tcPr>
            <w:tcW w:w="1346" w:type="dxa"/>
            <w:noWrap/>
            <w:hideMark/>
          </w:tcPr>
          <w:p w14:paraId="049F146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73</w:t>
            </w:r>
          </w:p>
        </w:tc>
      </w:tr>
      <w:tr w:rsidR="00ED7225" w:rsidRPr="005011F8" w14:paraId="54237CD3" w14:textId="77777777" w:rsidTr="005011F8">
        <w:trPr>
          <w:trHeight w:val="315"/>
        </w:trPr>
        <w:tc>
          <w:tcPr>
            <w:tcW w:w="7482" w:type="dxa"/>
            <w:noWrap/>
            <w:hideMark/>
          </w:tcPr>
          <w:p w14:paraId="4A228CE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Teatro Popular Melico Salazar </w:t>
            </w:r>
          </w:p>
        </w:tc>
        <w:tc>
          <w:tcPr>
            <w:tcW w:w="1346" w:type="dxa"/>
            <w:noWrap/>
            <w:hideMark/>
          </w:tcPr>
          <w:p w14:paraId="2A853A8A"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74</w:t>
            </w:r>
          </w:p>
        </w:tc>
      </w:tr>
      <w:tr w:rsidR="00ED7225" w:rsidRPr="005011F8" w14:paraId="5C6EE696" w14:textId="77777777" w:rsidTr="005011F8">
        <w:trPr>
          <w:trHeight w:val="315"/>
        </w:trPr>
        <w:tc>
          <w:tcPr>
            <w:tcW w:w="7482" w:type="dxa"/>
            <w:noWrap/>
            <w:hideMark/>
          </w:tcPr>
          <w:p w14:paraId="7078896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Fondo Nacional de Becas (FONABE)</w:t>
            </w:r>
          </w:p>
        </w:tc>
        <w:tc>
          <w:tcPr>
            <w:tcW w:w="1346" w:type="dxa"/>
            <w:noWrap/>
            <w:hideMark/>
          </w:tcPr>
          <w:p w14:paraId="5B3D5EE9"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75</w:t>
            </w:r>
          </w:p>
        </w:tc>
      </w:tr>
      <w:tr w:rsidR="00ED7225" w:rsidRPr="005011F8" w14:paraId="343C657B" w14:textId="77777777" w:rsidTr="005011F8">
        <w:trPr>
          <w:trHeight w:val="315"/>
        </w:trPr>
        <w:tc>
          <w:tcPr>
            <w:tcW w:w="7482" w:type="dxa"/>
            <w:noWrap/>
            <w:hideMark/>
          </w:tcPr>
          <w:p w14:paraId="2590EF7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Estadística y Censos (INEC)</w:t>
            </w:r>
          </w:p>
        </w:tc>
        <w:tc>
          <w:tcPr>
            <w:tcW w:w="1346" w:type="dxa"/>
            <w:noWrap/>
            <w:hideMark/>
          </w:tcPr>
          <w:p w14:paraId="443EB1EB"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76</w:t>
            </w:r>
          </w:p>
        </w:tc>
      </w:tr>
      <w:tr w:rsidR="00ED7225" w:rsidRPr="005011F8" w14:paraId="7361A652" w14:textId="77777777" w:rsidTr="005011F8">
        <w:trPr>
          <w:trHeight w:val="315"/>
        </w:trPr>
        <w:tc>
          <w:tcPr>
            <w:tcW w:w="7482" w:type="dxa"/>
            <w:noWrap/>
            <w:hideMark/>
          </w:tcPr>
          <w:p w14:paraId="0C0DE2B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Instituto Costarricense de Puertos del Pacífico (INCOP) </w:t>
            </w:r>
          </w:p>
        </w:tc>
        <w:tc>
          <w:tcPr>
            <w:tcW w:w="1346" w:type="dxa"/>
            <w:noWrap/>
            <w:hideMark/>
          </w:tcPr>
          <w:p w14:paraId="0BC082AC"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77</w:t>
            </w:r>
          </w:p>
        </w:tc>
      </w:tr>
      <w:tr w:rsidR="00ED7225" w:rsidRPr="005011F8" w14:paraId="6F2EEA80" w14:textId="77777777" w:rsidTr="005011F8">
        <w:trPr>
          <w:trHeight w:val="315"/>
        </w:trPr>
        <w:tc>
          <w:tcPr>
            <w:tcW w:w="7482" w:type="dxa"/>
            <w:noWrap/>
            <w:hideMark/>
          </w:tcPr>
          <w:p w14:paraId="04368D9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de Seguridad Vial (COSEVI)</w:t>
            </w:r>
          </w:p>
        </w:tc>
        <w:tc>
          <w:tcPr>
            <w:tcW w:w="1346" w:type="dxa"/>
            <w:noWrap/>
            <w:hideMark/>
          </w:tcPr>
          <w:p w14:paraId="3BE22EEC"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78</w:t>
            </w:r>
          </w:p>
        </w:tc>
      </w:tr>
      <w:tr w:rsidR="00ED7225" w:rsidRPr="005011F8" w14:paraId="58A5BF1A" w14:textId="77777777" w:rsidTr="005011F8">
        <w:trPr>
          <w:trHeight w:val="315"/>
        </w:trPr>
        <w:tc>
          <w:tcPr>
            <w:tcW w:w="7482" w:type="dxa"/>
            <w:noWrap/>
            <w:hideMark/>
          </w:tcPr>
          <w:p w14:paraId="75E71760"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Museo Histórico Cultural Juan Santamaría</w:t>
            </w:r>
          </w:p>
        </w:tc>
        <w:tc>
          <w:tcPr>
            <w:tcW w:w="1346" w:type="dxa"/>
            <w:noWrap/>
            <w:hideMark/>
          </w:tcPr>
          <w:p w14:paraId="3D78A6DA"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79</w:t>
            </w:r>
          </w:p>
        </w:tc>
      </w:tr>
      <w:tr w:rsidR="00ED7225" w:rsidRPr="005011F8" w14:paraId="0D690CD8" w14:textId="77777777" w:rsidTr="005011F8">
        <w:trPr>
          <w:trHeight w:val="315"/>
        </w:trPr>
        <w:tc>
          <w:tcPr>
            <w:tcW w:w="7482" w:type="dxa"/>
            <w:noWrap/>
            <w:hideMark/>
          </w:tcPr>
          <w:p w14:paraId="69A1345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Junta de Desarrollo de la Zona Sur (JUDESUR)</w:t>
            </w:r>
          </w:p>
        </w:tc>
        <w:tc>
          <w:tcPr>
            <w:tcW w:w="1346" w:type="dxa"/>
            <w:noWrap/>
            <w:hideMark/>
          </w:tcPr>
          <w:p w14:paraId="6861DD06"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80</w:t>
            </w:r>
          </w:p>
        </w:tc>
      </w:tr>
      <w:tr w:rsidR="00ED7225" w:rsidRPr="005011F8" w14:paraId="7B994B09" w14:textId="77777777" w:rsidTr="005011F8">
        <w:trPr>
          <w:trHeight w:val="315"/>
        </w:trPr>
        <w:tc>
          <w:tcPr>
            <w:tcW w:w="7482" w:type="dxa"/>
            <w:noWrap/>
            <w:hideMark/>
          </w:tcPr>
          <w:p w14:paraId="121E6FE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Universitario de Limón (CUNLIMON)</w:t>
            </w:r>
          </w:p>
        </w:tc>
        <w:tc>
          <w:tcPr>
            <w:tcW w:w="1346" w:type="dxa"/>
            <w:noWrap/>
            <w:hideMark/>
          </w:tcPr>
          <w:p w14:paraId="34B76B39"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81</w:t>
            </w:r>
          </w:p>
        </w:tc>
      </w:tr>
      <w:tr w:rsidR="00ED7225" w:rsidRPr="005011F8" w14:paraId="032A015B" w14:textId="77777777" w:rsidTr="005011F8">
        <w:trPr>
          <w:trHeight w:val="315"/>
        </w:trPr>
        <w:tc>
          <w:tcPr>
            <w:tcW w:w="7482" w:type="dxa"/>
            <w:noWrap/>
            <w:hideMark/>
          </w:tcPr>
          <w:p w14:paraId="42E0969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Cultura y Juventud (MCJ)</w:t>
            </w:r>
          </w:p>
        </w:tc>
        <w:tc>
          <w:tcPr>
            <w:tcW w:w="1346" w:type="dxa"/>
            <w:noWrap/>
            <w:hideMark/>
          </w:tcPr>
          <w:p w14:paraId="3CFE4F03"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82</w:t>
            </w:r>
          </w:p>
        </w:tc>
      </w:tr>
      <w:tr w:rsidR="00ED7225" w:rsidRPr="005011F8" w14:paraId="0DC5362F" w14:textId="77777777" w:rsidTr="005011F8">
        <w:trPr>
          <w:trHeight w:val="315"/>
        </w:trPr>
        <w:tc>
          <w:tcPr>
            <w:tcW w:w="7482" w:type="dxa"/>
            <w:noWrap/>
            <w:hideMark/>
          </w:tcPr>
          <w:p w14:paraId="7D82BCA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Colegio de Secretariado Profesional de Costa Rica </w:t>
            </w:r>
          </w:p>
        </w:tc>
        <w:tc>
          <w:tcPr>
            <w:tcW w:w="1346" w:type="dxa"/>
            <w:noWrap/>
            <w:hideMark/>
          </w:tcPr>
          <w:p w14:paraId="1B8D10AB"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83</w:t>
            </w:r>
          </w:p>
        </w:tc>
      </w:tr>
      <w:tr w:rsidR="00ED7225" w:rsidRPr="005011F8" w14:paraId="53DF27E0" w14:textId="77777777" w:rsidTr="005011F8">
        <w:trPr>
          <w:trHeight w:val="315"/>
        </w:trPr>
        <w:tc>
          <w:tcPr>
            <w:tcW w:w="7482" w:type="dxa"/>
            <w:noWrap/>
            <w:hideMark/>
          </w:tcPr>
          <w:p w14:paraId="61BC562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Laboratorio Costarricense de Metrología (LACOMET)</w:t>
            </w:r>
          </w:p>
        </w:tc>
        <w:tc>
          <w:tcPr>
            <w:tcW w:w="1346" w:type="dxa"/>
            <w:noWrap/>
            <w:hideMark/>
          </w:tcPr>
          <w:p w14:paraId="114309E4"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84</w:t>
            </w:r>
          </w:p>
        </w:tc>
      </w:tr>
      <w:tr w:rsidR="00ED7225" w:rsidRPr="005011F8" w14:paraId="5796F87E" w14:textId="77777777" w:rsidTr="005011F8">
        <w:trPr>
          <w:trHeight w:val="315"/>
        </w:trPr>
        <w:tc>
          <w:tcPr>
            <w:tcW w:w="7482" w:type="dxa"/>
            <w:noWrap/>
            <w:hideMark/>
          </w:tcPr>
          <w:p w14:paraId="3309911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Vivienda y Urbanismo (INVU)</w:t>
            </w:r>
          </w:p>
        </w:tc>
        <w:tc>
          <w:tcPr>
            <w:tcW w:w="1346" w:type="dxa"/>
            <w:noWrap/>
            <w:hideMark/>
          </w:tcPr>
          <w:p w14:paraId="11111673"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85</w:t>
            </w:r>
          </w:p>
        </w:tc>
      </w:tr>
      <w:tr w:rsidR="00ED7225" w:rsidRPr="005011F8" w14:paraId="7CC4A448" w14:textId="77777777" w:rsidTr="005011F8">
        <w:trPr>
          <w:trHeight w:val="315"/>
        </w:trPr>
        <w:tc>
          <w:tcPr>
            <w:tcW w:w="7482" w:type="dxa"/>
            <w:noWrap/>
            <w:hideMark/>
          </w:tcPr>
          <w:p w14:paraId="55C7D4E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lastRenderedPageBreak/>
              <w:t xml:space="preserve">Colegio de Periodistas de Costa Rica </w:t>
            </w:r>
          </w:p>
        </w:tc>
        <w:tc>
          <w:tcPr>
            <w:tcW w:w="1346" w:type="dxa"/>
            <w:noWrap/>
            <w:hideMark/>
          </w:tcPr>
          <w:p w14:paraId="6E3EDD82"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86</w:t>
            </w:r>
          </w:p>
        </w:tc>
      </w:tr>
      <w:tr w:rsidR="00ED7225" w:rsidRPr="005011F8" w14:paraId="63D24E69" w14:textId="77777777" w:rsidTr="005011F8">
        <w:trPr>
          <w:trHeight w:val="315"/>
        </w:trPr>
        <w:tc>
          <w:tcPr>
            <w:tcW w:w="7482" w:type="dxa"/>
            <w:noWrap/>
            <w:hideMark/>
          </w:tcPr>
          <w:p w14:paraId="1EDF594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Agricultura y Ganadería</w:t>
            </w:r>
          </w:p>
        </w:tc>
        <w:tc>
          <w:tcPr>
            <w:tcW w:w="1346" w:type="dxa"/>
            <w:noWrap/>
            <w:hideMark/>
          </w:tcPr>
          <w:p w14:paraId="797049F6"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87</w:t>
            </w:r>
          </w:p>
        </w:tc>
      </w:tr>
      <w:tr w:rsidR="00ED7225" w:rsidRPr="005011F8" w14:paraId="21FDC5B1" w14:textId="77777777" w:rsidTr="005011F8">
        <w:trPr>
          <w:trHeight w:val="315"/>
        </w:trPr>
        <w:tc>
          <w:tcPr>
            <w:tcW w:w="7482" w:type="dxa"/>
            <w:noWrap/>
            <w:hideMark/>
          </w:tcPr>
          <w:p w14:paraId="16170FA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Trabajadores Sociales</w:t>
            </w:r>
          </w:p>
        </w:tc>
        <w:tc>
          <w:tcPr>
            <w:tcW w:w="1346" w:type="dxa"/>
            <w:noWrap/>
            <w:hideMark/>
          </w:tcPr>
          <w:p w14:paraId="0DC036AA"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88</w:t>
            </w:r>
          </w:p>
        </w:tc>
      </w:tr>
      <w:tr w:rsidR="00ED7225" w:rsidRPr="005011F8" w14:paraId="254DE4C5" w14:textId="77777777" w:rsidTr="005011F8">
        <w:trPr>
          <w:trHeight w:val="315"/>
        </w:trPr>
        <w:tc>
          <w:tcPr>
            <w:tcW w:w="7482" w:type="dxa"/>
            <w:noWrap/>
            <w:hideMark/>
          </w:tcPr>
          <w:p w14:paraId="1F95D80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Meteorológico Nacional (IMN)</w:t>
            </w:r>
          </w:p>
        </w:tc>
        <w:tc>
          <w:tcPr>
            <w:tcW w:w="1346" w:type="dxa"/>
            <w:noWrap/>
            <w:hideMark/>
          </w:tcPr>
          <w:p w14:paraId="528DCF13"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89</w:t>
            </w:r>
          </w:p>
        </w:tc>
      </w:tr>
      <w:tr w:rsidR="00ED7225" w:rsidRPr="005011F8" w14:paraId="04E915AE" w14:textId="77777777" w:rsidTr="005011F8">
        <w:trPr>
          <w:trHeight w:val="315"/>
        </w:trPr>
        <w:tc>
          <w:tcPr>
            <w:tcW w:w="7482" w:type="dxa"/>
            <w:noWrap/>
            <w:hideMark/>
          </w:tcPr>
          <w:p w14:paraId="384E1D61"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Superintendencia de Telecomu</w:t>
            </w:r>
            <w:r w:rsidR="00310674" w:rsidRPr="005011F8">
              <w:rPr>
                <w:rFonts w:ascii="Tahoma" w:hAnsi="Tahoma" w:cs="Tahoma"/>
                <w:szCs w:val="24"/>
              </w:rPr>
              <w:t>nicaciones (SUTEL)</w:t>
            </w:r>
          </w:p>
        </w:tc>
        <w:tc>
          <w:tcPr>
            <w:tcW w:w="1346" w:type="dxa"/>
            <w:noWrap/>
            <w:hideMark/>
          </w:tcPr>
          <w:p w14:paraId="27C9D47A"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90</w:t>
            </w:r>
          </w:p>
        </w:tc>
      </w:tr>
      <w:tr w:rsidR="00ED7225" w:rsidRPr="005011F8" w14:paraId="1EC115DF" w14:textId="77777777" w:rsidTr="005011F8">
        <w:trPr>
          <w:trHeight w:val="315"/>
        </w:trPr>
        <w:tc>
          <w:tcPr>
            <w:tcW w:w="7482" w:type="dxa"/>
            <w:noWrap/>
            <w:hideMark/>
          </w:tcPr>
          <w:p w14:paraId="7CF1610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Microbiólogos de Costa Rica</w:t>
            </w:r>
          </w:p>
        </w:tc>
        <w:tc>
          <w:tcPr>
            <w:tcW w:w="1346" w:type="dxa"/>
            <w:noWrap/>
            <w:hideMark/>
          </w:tcPr>
          <w:p w14:paraId="5323C81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91</w:t>
            </w:r>
          </w:p>
        </w:tc>
      </w:tr>
      <w:tr w:rsidR="00ED7225" w:rsidRPr="005011F8" w14:paraId="525D408C" w14:textId="77777777" w:rsidTr="005011F8">
        <w:trPr>
          <w:trHeight w:val="315"/>
        </w:trPr>
        <w:tc>
          <w:tcPr>
            <w:tcW w:w="7482" w:type="dxa"/>
            <w:noWrap/>
            <w:hideMark/>
          </w:tcPr>
          <w:p w14:paraId="7070BFD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Nacional de Innovación Tecnológica Agropecuaria (INTA)</w:t>
            </w:r>
          </w:p>
        </w:tc>
        <w:tc>
          <w:tcPr>
            <w:tcW w:w="1346" w:type="dxa"/>
            <w:noWrap/>
            <w:hideMark/>
          </w:tcPr>
          <w:p w14:paraId="307D4F70"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92</w:t>
            </w:r>
          </w:p>
        </w:tc>
      </w:tr>
      <w:tr w:rsidR="00ED7225" w:rsidRPr="005011F8" w14:paraId="139EA677" w14:textId="77777777" w:rsidTr="005011F8">
        <w:trPr>
          <w:trHeight w:val="315"/>
        </w:trPr>
        <w:tc>
          <w:tcPr>
            <w:tcW w:w="7482" w:type="dxa"/>
            <w:noWrap/>
            <w:hideMark/>
          </w:tcPr>
          <w:p w14:paraId="5E8211E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Justicia y Paz</w:t>
            </w:r>
          </w:p>
        </w:tc>
        <w:tc>
          <w:tcPr>
            <w:tcW w:w="1346" w:type="dxa"/>
            <w:noWrap/>
            <w:hideMark/>
          </w:tcPr>
          <w:p w14:paraId="3EF68D7C"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93</w:t>
            </w:r>
          </w:p>
        </w:tc>
      </w:tr>
      <w:tr w:rsidR="00ED7225" w:rsidRPr="005011F8" w14:paraId="70DEE72E" w14:textId="77777777" w:rsidTr="005011F8">
        <w:trPr>
          <w:trHeight w:val="315"/>
        </w:trPr>
        <w:tc>
          <w:tcPr>
            <w:tcW w:w="7482" w:type="dxa"/>
            <w:noWrap/>
            <w:hideMark/>
          </w:tcPr>
          <w:p w14:paraId="4864E39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Servicio Nacional de Aguas Subterráneas, Riego y Avenamiento (SENARA)</w:t>
            </w:r>
          </w:p>
        </w:tc>
        <w:tc>
          <w:tcPr>
            <w:tcW w:w="1346" w:type="dxa"/>
            <w:noWrap/>
            <w:hideMark/>
          </w:tcPr>
          <w:p w14:paraId="617C192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94</w:t>
            </w:r>
          </w:p>
        </w:tc>
      </w:tr>
      <w:tr w:rsidR="00ED7225" w:rsidRPr="005011F8" w14:paraId="791E9A7A" w14:textId="77777777" w:rsidTr="005011F8">
        <w:trPr>
          <w:trHeight w:val="315"/>
        </w:trPr>
        <w:tc>
          <w:tcPr>
            <w:tcW w:w="7482" w:type="dxa"/>
            <w:noWrap/>
            <w:hideMark/>
          </w:tcPr>
          <w:p w14:paraId="3257B80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de Investigación y Enseñanza en Nutrición y Salud (INCIENSA)</w:t>
            </w:r>
          </w:p>
        </w:tc>
        <w:tc>
          <w:tcPr>
            <w:tcW w:w="1346" w:type="dxa"/>
            <w:noWrap/>
            <w:hideMark/>
          </w:tcPr>
          <w:p w14:paraId="6A3B1EEF"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95</w:t>
            </w:r>
          </w:p>
        </w:tc>
      </w:tr>
      <w:tr w:rsidR="00ED7225" w:rsidRPr="005011F8" w14:paraId="78F8C95A" w14:textId="77777777" w:rsidTr="005011F8">
        <w:trPr>
          <w:trHeight w:val="315"/>
        </w:trPr>
        <w:tc>
          <w:tcPr>
            <w:tcW w:w="7482" w:type="dxa"/>
            <w:noWrap/>
            <w:hideMark/>
          </w:tcPr>
          <w:p w14:paraId="26192A7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Empresa de Servicios Públicos de Heredia S.A.</w:t>
            </w:r>
          </w:p>
        </w:tc>
        <w:tc>
          <w:tcPr>
            <w:tcW w:w="1346" w:type="dxa"/>
            <w:noWrap/>
            <w:hideMark/>
          </w:tcPr>
          <w:p w14:paraId="2E7FD41B"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96</w:t>
            </w:r>
          </w:p>
        </w:tc>
      </w:tr>
      <w:tr w:rsidR="00ED7225" w:rsidRPr="005011F8" w14:paraId="77ED5464" w14:textId="77777777" w:rsidTr="005011F8">
        <w:trPr>
          <w:trHeight w:val="315"/>
        </w:trPr>
        <w:tc>
          <w:tcPr>
            <w:tcW w:w="7482" w:type="dxa"/>
            <w:noWrap/>
            <w:hideMark/>
          </w:tcPr>
          <w:p w14:paraId="7B516EB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Nacional de Espectáculos Públicos</w:t>
            </w:r>
          </w:p>
        </w:tc>
        <w:tc>
          <w:tcPr>
            <w:tcW w:w="1346" w:type="dxa"/>
            <w:noWrap/>
            <w:hideMark/>
          </w:tcPr>
          <w:p w14:paraId="7E114768"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97</w:t>
            </w:r>
          </w:p>
        </w:tc>
      </w:tr>
      <w:tr w:rsidR="00ED7225" w:rsidRPr="005011F8" w14:paraId="257DA838" w14:textId="77777777" w:rsidTr="005011F8">
        <w:trPr>
          <w:trHeight w:val="315"/>
        </w:trPr>
        <w:tc>
          <w:tcPr>
            <w:tcW w:w="7482" w:type="dxa"/>
            <w:noWrap/>
            <w:hideMark/>
          </w:tcPr>
          <w:p w14:paraId="66CB8B0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Servicio Nacional de Salud Animal (SENASA)</w:t>
            </w:r>
          </w:p>
        </w:tc>
        <w:tc>
          <w:tcPr>
            <w:tcW w:w="1346" w:type="dxa"/>
            <w:noWrap/>
            <w:hideMark/>
          </w:tcPr>
          <w:p w14:paraId="29A1210D"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98</w:t>
            </w:r>
          </w:p>
        </w:tc>
      </w:tr>
      <w:tr w:rsidR="00ED7225" w:rsidRPr="005011F8" w14:paraId="7D23412E" w14:textId="77777777" w:rsidTr="005011F8">
        <w:trPr>
          <w:trHeight w:val="315"/>
        </w:trPr>
        <w:tc>
          <w:tcPr>
            <w:tcW w:w="7482" w:type="dxa"/>
            <w:noWrap/>
            <w:hideMark/>
          </w:tcPr>
          <w:p w14:paraId="60AB448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Popular Valores, Puesto de Bolsa S. A.</w:t>
            </w:r>
          </w:p>
        </w:tc>
        <w:tc>
          <w:tcPr>
            <w:tcW w:w="1346" w:type="dxa"/>
            <w:noWrap/>
            <w:hideMark/>
          </w:tcPr>
          <w:p w14:paraId="25710D98"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99</w:t>
            </w:r>
          </w:p>
        </w:tc>
      </w:tr>
      <w:tr w:rsidR="00ED7225" w:rsidRPr="005011F8" w14:paraId="0DA47252" w14:textId="77777777" w:rsidTr="005011F8">
        <w:trPr>
          <w:trHeight w:val="315"/>
        </w:trPr>
        <w:tc>
          <w:tcPr>
            <w:tcW w:w="7482" w:type="dxa"/>
            <w:noWrap/>
            <w:hideMark/>
          </w:tcPr>
          <w:p w14:paraId="4C886E0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Ministerio de Economía Industria y Comercio (MEIC)</w:t>
            </w:r>
          </w:p>
        </w:tc>
        <w:tc>
          <w:tcPr>
            <w:tcW w:w="1346" w:type="dxa"/>
            <w:noWrap/>
            <w:hideMark/>
          </w:tcPr>
          <w:p w14:paraId="28F3021A"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100</w:t>
            </w:r>
          </w:p>
        </w:tc>
      </w:tr>
      <w:tr w:rsidR="00ED7225" w:rsidRPr="005011F8" w14:paraId="49967F2B" w14:textId="77777777" w:rsidTr="005011F8">
        <w:trPr>
          <w:trHeight w:val="315"/>
        </w:trPr>
        <w:tc>
          <w:tcPr>
            <w:tcW w:w="7482" w:type="dxa"/>
            <w:noWrap/>
            <w:hideMark/>
          </w:tcPr>
          <w:p w14:paraId="78C2633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Dirección Nacional de Desarrollo de la Comunidad (DINADECO) </w:t>
            </w:r>
          </w:p>
        </w:tc>
        <w:tc>
          <w:tcPr>
            <w:tcW w:w="1346" w:type="dxa"/>
            <w:noWrap/>
            <w:hideMark/>
          </w:tcPr>
          <w:p w14:paraId="5465345C"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101</w:t>
            </w:r>
          </w:p>
        </w:tc>
      </w:tr>
      <w:tr w:rsidR="00ED7225" w:rsidRPr="005011F8" w14:paraId="1BD16203" w14:textId="77777777" w:rsidTr="005011F8">
        <w:trPr>
          <w:trHeight w:val="315"/>
        </w:trPr>
        <w:tc>
          <w:tcPr>
            <w:tcW w:w="7482" w:type="dxa"/>
            <w:noWrap/>
            <w:hideMark/>
          </w:tcPr>
          <w:p w14:paraId="2D9974F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Radiográfica Costarricense. S.A. (RACSA)</w:t>
            </w:r>
          </w:p>
        </w:tc>
        <w:tc>
          <w:tcPr>
            <w:tcW w:w="1346" w:type="dxa"/>
            <w:noWrap/>
            <w:hideMark/>
          </w:tcPr>
          <w:p w14:paraId="73298B49"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102</w:t>
            </w:r>
          </w:p>
        </w:tc>
      </w:tr>
      <w:tr w:rsidR="00ED7225" w:rsidRPr="005011F8" w14:paraId="667A9D1B" w14:textId="77777777" w:rsidTr="005011F8">
        <w:trPr>
          <w:trHeight w:val="315"/>
        </w:trPr>
        <w:tc>
          <w:tcPr>
            <w:tcW w:w="7482" w:type="dxa"/>
            <w:noWrap/>
            <w:hideMark/>
          </w:tcPr>
          <w:p w14:paraId="4AA9D58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Farmacéuticos</w:t>
            </w:r>
          </w:p>
        </w:tc>
        <w:tc>
          <w:tcPr>
            <w:tcW w:w="1346" w:type="dxa"/>
            <w:noWrap/>
            <w:hideMark/>
          </w:tcPr>
          <w:p w14:paraId="70722822"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103</w:t>
            </w:r>
          </w:p>
        </w:tc>
      </w:tr>
      <w:tr w:rsidR="00ED7225" w:rsidRPr="005011F8" w14:paraId="779B4EEF" w14:textId="77777777" w:rsidTr="005011F8">
        <w:trPr>
          <w:trHeight w:val="315"/>
        </w:trPr>
        <w:tc>
          <w:tcPr>
            <w:tcW w:w="7482" w:type="dxa"/>
            <w:noWrap/>
            <w:hideMark/>
          </w:tcPr>
          <w:p w14:paraId="08E9FF4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Portuario Nacional</w:t>
            </w:r>
          </w:p>
        </w:tc>
        <w:tc>
          <w:tcPr>
            <w:tcW w:w="1346" w:type="dxa"/>
            <w:noWrap/>
            <w:hideMark/>
          </w:tcPr>
          <w:p w14:paraId="13F34B45"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104</w:t>
            </w:r>
          </w:p>
        </w:tc>
      </w:tr>
      <w:tr w:rsidR="00ED7225" w:rsidRPr="005011F8" w14:paraId="0CB791A9" w14:textId="77777777" w:rsidTr="005011F8">
        <w:trPr>
          <w:trHeight w:val="315"/>
        </w:trPr>
        <w:tc>
          <w:tcPr>
            <w:tcW w:w="7482" w:type="dxa"/>
            <w:noWrap/>
            <w:hideMark/>
          </w:tcPr>
          <w:p w14:paraId="1C3021D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Centro Costarricense de Producción Cinematográfica </w:t>
            </w:r>
          </w:p>
        </w:tc>
        <w:tc>
          <w:tcPr>
            <w:tcW w:w="1346" w:type="dxa"/>
            <w:noWrap/>
            <w:hideMark/>
          </w:tcPr>
          <w:p w14:paraId="7D8FB249"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105</w:t>
            </w:r>
          </w:p>
        </w:tc>
      </w:tr>
      <w:tr w:rsidR="00ED7225" w:rsidRPr="005011F8" w14:paraId="0699B49D" w14:textId="77777777" w:rsidTr="005011F8">
        <w:trPr>
          <w:trHeight w:val="315"/>
        </w:trPr>
        <w:tc>
          <w:tcPr>
            <w:tcW w:w="7482" w:type="dxa"/>
            <w:noWrap/>
            <w:hideMark/>
          </w:tcPr>
          <w:p w14:paraId="795BACA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Promotora del Comercio Exterior de Costa Rica (PROCOMER)</w:t>
            </w:r>
          </w:p>
        </w:tc>
        <w:tc>
          <w:tcPr>
            <w:tcW w:w="1346" w:type="dxa"/>
            <w:noWrap/>
            <w:hideMark/>
          </w:tcPr>
          <w:p w14:paraId="4CFC5019"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106</w:t>
            </w:r>
          </w:p>
        </w:tc>
      </w:tr>
      <w:tr w:rsidR="00ED7225" w:rsidRPr="005011F8" w14:paraId="502AC7D7" w14:textId="77777777" w:rsidTr="005011F8">
        <w:trPr>
          <w:trHeight w:val="315"/>
        </w:trPr>
        <w:tc>
          <w:tcPr>
            <w:tcW w:w="7482" w:type="dxa"/>
            <w:noWrap/>
            <w:hideMark/>
          </w:tcPr>
          <w:p w14:paraId="51B2A33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Siste</w:t>
            </w:r>
            <w:r w:rsidR="00310674" w:rsidRPr="005011F8">
              <w:rPr>
                <w:rFonts w:ascii="Tahoma" w:hAnsi="Tahoma" w:cs="Tahoma"/>
                <w:szCs w:val="24"/>
              </w:rPr>
              <w:t xml:space="preserve">ma de Emergencias 9-1-1 </w:t>
            </w:r>
          </w:p>
        </w:tc>
        <w:tc>
          <w:tcPr>
            <w:tcW w:w="1346" w:type="dxa"/>
            <w:noWrap/>
            <w:hideMark/>
          </w:tcPr>
          <w:p w14:paraId="4D2CF11D"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107</w:t>
            </w:r>
          </w:p>
        </w:tc>
      </w:tr>
      <w:tr w:rsidR="00ED7225" w:rsidRPr="005011F8" w14:paraId="7D555F62" w14:textId="77777777" w:rsidTr="005011F8">
        <w:trPr>
          <w:trHeight w:val="315"/>
        </w:trPr>
        <w:tc>
          <w:tcPr>
            <w:tcW w:w="7482" w:type="dxa"/>
            <w:noWrap/>
            <w:hideMark/>
          </w:tcPr>
          <w:p w14:paraId="144168F0"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Junta de Administración Portuaria y de Desarrollo Económico de la Vertiente Atlántica (JAPDEVA)</w:t>
            </w:r>
          </w:p>
        </w:tc>
        <w:tc>
          <w:tcPr>
            <w:tcW w:w="1346" w:type="dxa"/>
            <w:noWrap/>
            <w:hideMark/>
          </w:tcPr>
          <w:p w14:paraId="2C636CE5" w14:textId="77777777" w:rsidR="00ED7225" w:rsidRPr="005011F8" w:rsidRDefault="00ED7225" w:rsidP="005011F8">
            <w:pPr>
              <w:spacing w:after="0" w:line="360" w:lineRule="auto"/>
              <w:ind w:left="8"/>
              <w:jc w:val="center"/>
              <w:rPr>
                <w:rFonts w:ascii="Tahoma" w:hAnsi="Tahoma" w:cs="Tahoma"/>
                <w:szCs w:val="24"/>
              </w:rPr>
            </w:pPr>
            <w:r w:rsidRPr="005011F8">
              <w:rPr>
                <w:rFonts w:ascii="Tahoma" w:hAnsi="Tahoma" w:cs="Tahoma"/>
                <w:szCs w:val="24"/>
              </w:rPr>
              <w:t>10</w:t>
            </w:r>
            <w:r w:rsidR="006C0489" w:rsidRPr="005011F8">
              <w:rPr>
                <w:rFonts w:ascii="Tahoma" w:hAnsi="Tahoma" w:cs="Tahoma"/>
                <w:szCs w:val="24"/>
              </w:rPr>
              <w:t>8</w:t>
            </w:r>
          </w:p>
        </w:tc>
      </w:tr>
      <w:tr w:rsidR="00ED7225" w:rsidRPr="005011F8" w14:paraId="7C868A12" w14:textId="77777777" w:rsidTr="005011F8">
        <w:trPr>
          <w:trHeight w:val="315"/>
        </w:trPr>
        <w:tc>
          <w:tcPr>
            <w:tcW w:w="7482" w:type="dxa"/>
            <w:noWrap/>
            <w:hideMark/>
          </w:tcPr>
          <w:p w14:paraId="4F393CC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Auditoría General de Servicios de Salud</w:t>
            </w:r>
          </w:p>
        </w:tc>
        <w:tc>
          <w:tcPr>
            <w:tcW w:w="1346" w:type="dxa"/>
            <w:noWrap/>
            <w:hideMark/>
          </w:tcPr>
          <w:p w14:paraId="61DD294E"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109</w:t>
            </w:r>
          </w:p>
        </w:tc>
      </w:tr>
      <w:tr w:rsidR="00ED7225" w:rsidRPr="005011F8" w14:paraId="29C6E825" w14:textId="77777777" w:rsidTr="005011F8">
        <w:trPr>
          <w:trHeight w:val="315"/>
        </w:trPr>
        <w:tc>
          <w:tcPr>
            <w:tcW w:w="7482" w:type="dxa"/>
            <w:noWrap/>
            <w:hideMark/>
          </w:tcPr>
          <w:p w14:paraId="506BD497" w14:textId="77777777" w:rsidR="00ED7225" w:rsidRPr="005011F8" w:rsidRDefault="006C0489" w:rsidP="005011F8">
            <w:pPr>
              <w:spacing w:after="0" w:line="360" w:lineRule="auto"/>
              <w:ind w:left="8"/>
              <w:jc w:val="both"/>
              <w:rPr>
                <w:rFonts w:ascii="Tahoma" w:hAnsi="Tahoma" w:cs="Tahoma"/>
                <w:szCs w:val="24"/>
              </w:rPr>
            </w:pPr>
            <w:r w:rsidRPr="005011F8">
              <w:rPr>
                <w:rFonts w:ascii="Tahoma" w:hAnsi="Tahoma" w:cs="Tahoma"/>
                <w:szCs w:val="24"/>
              </w:rPr>
              <w:t>Centro Cultural e Histórico José</w:t>
            </w:r>
            <w:r w:rsidR="00ED7225" w:rsidRPr="005011F8">
              <w:rPr>
                <w:rFonts w:ascii="Tahoma" w:hAnsi="Tahoma" w:cs="Tahoma"/>
                <w:szCs w:val="24"/>
              </w:rPr>
              <w:t xml:space="preserve"> Figueres Ferrer</w:t>
            </w:r>
          </w:p>
        </w:tc>
        <w:tc>
          <w:tcPr>
            <w:tcW w:w="1346" w:type="dxa"/>
            <w:noWrap/>
            <w:hideMark/>
          </w:tcPr>
          <w:p w14:paraId="53C78F07"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110</w:t>
            </w:r>
          </w:p>
        </w:tc>
      </w:tr>
      <w:tr w:rsidR="00ED7225" w:rsidRPr="005011F8" w14:paraId="4E63C275" w14:textId="77777777" w:rsidTr="005011F8">
        <w:trPr>
          <w:trHeight w:val="315"/>
        </w:trPr>
        <w:tc>
          <w:tcPr>
            <w:tcW w:w="7482" w:type="dxa"/>
            <w:noWrap/>
            <w:hideMark/>
          </w:tcPr>
          <w:p w14:paraId="4EC49CCC"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lastRenderedPageBreak/>
              <w:t>Consejo Nacional de Producción (CNP)</w:t>
            </w:r>
          </w:p>
        </w:tc>
        <w:tc>
          <w:tcPr>
            <w:tcW w:w="1346" w:type="dxa"/>
            <w:noWrap/>
            <w:hideMark/>
          </w:tcPr>
          <w:p w14:paraId="67C01147" w14:textId="77777777" w:rsidR="00ED7225" w:rsidRPr="005011F8" w:rsidRDefault="006C0489" w:rsidP="005011F8">
            <w:pPr>
              <w:spacing w:after="0" w:line="360" w:lineRule="auto"/>
              <w:ind w:left="8"/>
              <w:jc w:val="center"/>
              <w:rPr>
                <w:rFonts w:ascii="Tahoma" w:hAnsi="Tahoma" w:cs="Tahoma"/>
                <w:szCs w:val="24"/>
              </w:rPr>
            </w:pPr>
            <w:r w:rsidRPr="005011F8">
              <w:rPr>
                <w:rFonts w:ascii="Tahoma" w:hAnsi="Tahoma" w:cs="Tahoma"/>
                <w:szCs w:val="24"/>
              </w:rPr>
              <w:t>111</w:t>
            </w:r>
          </w:p>
        </w:tc>
      </w:tr>
      <w:tr w:rsidR="00ED7225" w:rsidRPr="005011F8" w14:paraId="0FBFC13F" w14:textId="77777777" w:rsidTr="005011F8">
        <w:trPr>
          <w:trHeight w:val="315"/>
        </w:trPr>
        <w:tc>
          <w:tcPr>
            <w:tcW w:w="7482" w:type="dxa"/>
            <w:noWrap/>
            <w:hideMark/>
          </w:tcPr>
          <w:p w14:paraId="6427F165"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Dirección Nacional de Notariado</w:t>
            </w:r>
          </w:p>
        </w:tc>
        <w:tc>
          <w:tcPr>
            <w:tcW w:w="1346" w:type="dxa"/>
            <w:noWrap/>
            <w:hideMark/>
          </w:tcPr>
          <w:p w14:paraId="6B64A94C"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112</w:t>
            </w:r>
          </w:p>
        </w:tc>
      </w:tr>
      <w:tr w:rsidR="00ED7225" w:rsidRPr="005011F8" w14:paraId="4CAFD6F7" w14:textId="77777777" w:rsidTr="005011F8">
        <w:trPr>
          <w:trHeight w:val="315"/>
        </w:trPr>
        <w:tc>
          <w:tcPr>
            <w:tcW w:w="7482" w:type="dxa"/>
            <w:noWrap/>
            <w:hideMark/>
          </w:tcPr>
          <w:p w14:paraId="4A655272"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Consejo Nacional de Cooperativas (CONACOOP) </w:t>
            </w:r>
          </w:p>
        </w:tc>
        <w:tc>
          <w:tcPr>
            <w:tcW w:w="1346" w:type="dxa"/>
            <w:noWrap/>
            <w:hideMark/>
          </w:tcPr>
          <w:p w14:paraId="2C18C0F9"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113</w:t>
            </w:r>
          </w:p>
        </w:tc>
      </w:tr>
      <w:tr w:rsidR="00ED7225" w:rsidRPr="005011F8" w14:paraId="1E635AC6" w14:textId="77777777" w:rsidTr="005011F8">
        <w:trPr>
          <w:trHeight w:val="315"/>
        </w:trPr>
        <w:tc>
          <w:tcPr>
            <w:tcW w:w="7482" w:type="dxa"/>
            <w:noWrap/>
            <w:hideMark/>
          </w:tcPr>
          <w:p w14:paraId="10D698A7"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Superintendencia General </w:t>
            </w:r>
            <w:r w:rsidR="00310674" w:rsidRPr="005011F8">
              <w:rPr>
                <w:rFonts w:ascii="Tahoma" w:hAnsi="Tahoma" w:cs="Tahoma"/>
                <w:szCs w:val="24"/>
              </w:rPr>
              <w:t>de Pensiones (SUPEN)</w:t>
            </w:r>
          </w:p>
        </w:tc>
        <w:tc>
          <w:tcPr>
            <w:tcW w:w="1346" w:type="dxa"/>
            <w:noWrap/>
            <w:hideMark/>
          </w:tcPr>
          <w:p w14:paraId="13AAE6C2"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114</w:t>
            </w:r>
          </w:p>
        </w:tc>
      </w:tr>
      <w:tr w:rsidR="00ED7225" w:rsidRPr="005011F8" w14:paraId="55F101D1" w14:textId="77777777" w:rsidTr="005011F8">
        <w:trPr>
          <w:trHeight w:val="315"/>
        </w:trPr>
        <w:tc>
          <w:tcPr>
            <w:tcW w:w="7482" w:type="dxa"/>
            <w:noWrap/>
            <w:hideMark/>
          </w:tcPr>
          <w:p w14:paraId="649E1D8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Nacional de Concesiones (CNC)</w:t>
            </w:r>
          </w:p>
        </w:tc>
        <w:tc>
          <w:tcPr>
            <w:tcW w:w="1346" w:type="dxa"/>
            <w:noWrap/>
            <w:hideMark/>
          </w:tcPr>
          <w:p w14:paraId="20E03F81"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115</w:t>
            </w:r>
          </w:p>
        </w:tc>
      </w:tr>
      <w:tr w:rsidR="00ED7225" w:rsidRPr="005011F8" w14:paraId="25E0C922" w14:textId="77777777" w:rsidTr="005011F8">
        <w:trPr>
          <w:trHeight w:val="315"/>
        </w:trPr>
        <w:tc>
          <w:tcPr>
            <w:tcW w:w="7482" w:type="dxa"/>
            <w:noWrap/>
            <w:hideMark/>
          </w:tcPr>
          <w:p w14:paraId="19DF937B"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Instituto de Fomento y Asesoría Municipal (IFAM) </w:t>
            </w:r>
          </w:p>
        </w:tc>
        <w:tc>
          <w:tcPr>
            <w:tcW w:w="1346" w:type="dxa"/>
            <w:noWrap/>
            <w:hideMark/>
          </w:tcPr>
          <w:p w14:paraId="3129A662"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116</w:t>
            </w:r>
          </w:p>
        </w:tc>
      </w:tr>
      <w:tr w:rsidR="00ED7225" w:rsidRPr="005011F8" w14:paraId="2414E215" w14:textId="77777777" w:rsidTr="005011F8">
        <w:trPr>
          <w:trHeight w:val="315"/>
        </w:trPr>
        <w:tc>
          <w:tcPr>
            <w:tcW w:w="7482" w:type="dxa"/>
            <w:noWrap/>
            <w:hideMark/>
          </w:tcPr>
          <w:p w14:paraId="3B90D46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Oficina Nacional Forestal </w:t>
            </w:r>
          </w:p>
        </w:tc>
        <w:tc>
          <w:tcPr>
            <w:tcW w:w="1346" w:type="dxa"/>
            <w:noWrap/>
            <w:hideMark/>
          </w:tcPr>
          <w:p w14:paraId="3E32207B"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117</w:t>
            </w:r>
          </w:p>
        </w:tc>
      </w:tr>
      <w:tr w:rsidR="00ED7225" w:rsidRPr="005011F8" w14:paraId="330D84C8" w14:textId="77777777" w:rsidTr="005011F8">
        <w:trPr>
          <w:trHeight w:val="315"/>
        </w:trPr>
        <w:tc>
          <w:tcPr>
            <w:tcW w:w="7482" w:type="dxa"/>
            <w:noWrap/>
            <w:hideMark/>
          </w:tcPr>
          <w:p w14:paraId="5031F979"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Instituto Costarricense de Ferrocarriles (INCOFER)</w:t>
            </w:r>
          </w:p>
        </w:tc>
        <w:tc>
          <w:tcPr>
            <w:tcW w:w="1346" w:type="dxa"/>
            <w:noWrap/>
            <w:hideMark/>
          </w:tcPr>
          <w:p w14:paraId="283C797D"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118</w:t>
            </w:r>
          </w:p>
        </w:tc>
      </w:tr>
      <w:tr w:rsidR="00ED7225" w:rsidRPr="005011F8" w14:paraId="6B70100C" w14:textId="77777777" w:rsidTr="005011F8">
        <w:trPr>
          <w:trHeight w:val="315"/>
        </w:trPr>
        <w:tc>
          <w:tcPr>
            <w:tcW w:w="7482" w:type="dxa"/>
            <w:noWrap/>
            <w:hideMark/>
          </w:tcPr>
          <w:p w14:paraId="28ABB45D"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Biólogos</w:t>
            </w:r>
          </w:p>
        </w:tc>
        <w:tc>
          <w:tcPr>
            <w:tcW w:w="1346" w:type="dxa"/>
            <w:noWrap/>
            <w:hideMark/>
          </w:tcPr>
          <w:p w14:paraId="5E33271B"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119</w:t>
            </w:r>
          </w:p>
        </w:tc>
      </w:tr>
      <w:tr w:rsidR="00ED7225" w:rsidRPr="005011F8" w14:paraId="62D47CF6" w14:textId="77777777" w:rsidTr="005011F8">
        <w:trPr>
          <w:trHeight w:val="315"/>
        </w:trPr>
        <w:tc>
          <w:tcPr>
            <w:tcW w:w="7482" w:type="dxa"/>
            <w:noWrap/>
            <w:hideMark/>
          </w:tcPr>
          <w:p w14:paraId="4524830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Consejo Nacional de Investigaciones Científicas y Tecnológicas (CONICIT)</w:t>
            </w:r>
          </w:p>
        </w:tc>
        <w:tc>
          <w:tcPr>
            <w:tcW w:w="1346" w:type="dxa"/>
            <w:noWrap/>
            <w:hideMark/>
          </w:tcPr>
          <w:p w14:paraId="24C2DE3C"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120</w:t>
            </w:r>
          </w:p>
        </w:tc>
      </w:tr>
      <w:tr w:rsidR="00ED7225" w:rsidRPr="005011F8" w14:paraId="5A2535F5" w14:textId="77777777" w:rsidTr="005011F8">
        <w:trPr>
          <w:trHeight w:val="315"/>
        </w:trPr>
        <w:tc>
          <w:tcPr>
            <w:tcW w:w="7482" w:type="dxa"/>
            <w:noWrap/>
            <w:hideMark/>
          </w:tcPr>
          <w:p w14:paraId="0CCAC90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Tribunal Ambiental Administrativo </w:t>
            </w:r>
          </w:p>
        </w:tc>
        <w:tc>
          <w:tcPr>
            <w:tcW w:w="1346" w:type="dxa"/>
            <w:noWrap/>
            <w:hideMark/>
          </w:tcPr>
          <w:p w14:paraId="5A8FCFD6"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121</w:t>
            </w:r>
          </w:p>
        </w:tc>
      </w:tr>
      <w:tr w:rsidR="00ED7225" w:rsidRPr="005011F8" w14:paraId="4E9BFBC6" w14:textId="77777777" w:rsidTr="005011F8">
        <w:trPr>
          <w:trHeight w:val="315"/>
        </w:trPr>
        <w:tc>
          <w:tcPr>
            <w:tcW w:w="7482" w:type="dxa"/>
            <w:noWrap/>
            <w:hideMark/>
          </w:tcPr>
          <w:p w14:paraId="6093E373"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Comisión Nacional para la Gestión de la Biodiversidad (CONAGEBIO) </w:t>
            </w:r>
          </w:p>
        </w:tc>
        <w:tc>
          <w:tcPr>
            <w:tcW w:w="1346" w:type="dxa"/>
            <w:noWrap/>
            <w:hideMark/>
          </w:tcPr>
          <w:p w14:paraId="24899EC0"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122</w:t>
            </w:r>
          </w:p>
        </w:tc>
      </w:tr>
      <w:tr w:rsidR="00ED7225" w:rsidRPr="005011F8" w14:paraId="42FF44FD" w14:textId="77777777" w:rsidTr="005011F8">
        <w:trPr>
          <w:trHeight w:val="315"/>
        </w:trPr>
        <w:tc>
          <w:tcPr>
            <w:tcW w:w="7482" w:type="dxa"/>
            <w:noWrap/>
            <w:hideMark/>
          </w:tcPr>
          <w:p w14:paraId="5116B478"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INS Valores S.A. </w:t>
            </w:r>
          </w:p>
        </w:tc>
        <w:tc>
          <w:tcPr>
            <w:tcW w:w="1346" w:type="dxa"/>
            <w:noWrap/>
            <w:hideMark/>
          </w:tcPr>
          <w:p w14:paraId="6F163BC1"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123</w:t>
            </w:r>
          </w:p>
        </w:tc>
      </w:tr>
      <w:tr w:rsidR="00ED7225" w:rsidRPr="005011F8" w14:paraId="073D0F13" w14:textId="77777777" w:rsidTr="005011F8">
        <w:trPr>
          <w:trHeight w:val="315"/>
        </w:trPr>
        <w:tc>
          <w:tcPr>
            <w:tcW w:w="7482" w:type="dxa"/>
            <w:noWrap/>
            <w:hideMark/>
          </w:tcPr>
          <w:p w14:paraId="56066AB6"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Academia Nacional de Ciencias  </w:t>
            </w:r>
          </w:p>
        </w:tc>
        <w:tc>
          <w:tcPr>
            <w:tcW w:w="1346" w:type="dxa"/>
            <w:vMerge w:val="restart"/>
            <w:noWrap/>
            <w:hideMark/>
          </w:tcPr>
          <w:p w14:paraId="4F38A8ED" w14:textId="77777777" w:rsidR="00310674" w:rsidRPr="005011F8" w:rsidRDefault="00310674" w:rsidP="005011F8">
            <w:pPr>
              <w:spacing w:after="0" w:line="360" w:lineRule="auto"/>
              <w:ind w:left="8"/>
              <w:jc w:val="center"/>
              <w:rPr>
                <w:rFonts w:ascii="Tahoma" w:hAnsi="Tahoma" w:cs="Tahoma"/>
                <w:sz w:val="12"/>
                <w:szCs w:val="24"/>
              </w:rPr>
            </w:pPr>
          </w:p>
          <w:p w14:paraId="4BB559A6"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124</w:t>
            </w:r>
          </w:p>
        </w:tc>
      </w:tr>
      <w:tr w:rsidR="00ED7225" w:rsidRPr="005011F8" w14:paraId="62661F1E" w14:textId="77777777" w:rsidTr="005011F8">
        <w:trPr>
          <w:trHeight w:val="315"/>
        </w:trPr>
        <w:tc>
          <w:tcPr>
            <w:tcW w:w="7482" w:type="dxa"/>
            <w:noWrap/>
            <w:hideMark/>
          </w:tcPr>
          <w:p w14:paraId="4C77F03E"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INS Sociedad Administradora de Fondos de Inversión S.A.</w:t>
            </w:r>
          </w:p>
        </w:tc>
        <w:tc>
          <w:tcPr>
            <w:tcW w:w="1346" w:type="dxa"/>
            <w:vMerge/>
            <w:hideMark/>
          </w:tcPr>
          <w:p w14:paraId="30485809" w14:textId="77777777" w:rsidR="00ED7225" w:rsidRPr="005011F8" w:rsidRDefault="00ED7225" w:rsidP="005011F8">
            <w:pPr>
              <w:spacing w:after="0" w:line="360" w:lineRule="auto"/>
              <w:ind w:left="8"/>
              <w:jc w:val="center"/>
              <w:rPr>
                <w:rFonts w:ascii="Tahoma" w:hAnsi="Tahoma" w:cs="Tahoma"/>
                <w:szCs w:val="24"/>
              </w:rPr>
            </w:pPr>
          </w:p>
        </w:tc>
      </w:tr>
      <w:tr w:rsidR="00ED7225" w:rsidRPr="005011F8" w14:paraId="5C3BD2B5" w14:textId="77777777" w:rsidTr="005011F8">
        <w:trPr>
          <w:trHeight w:val="315"/>
        </w:trPr>
        <w:tc>
          <w:tcPr>
            <w:tcW w:w="7482" w:type="dxa"/>
            <w:noWrap/>
            <w:hideMark/>
          </w:tcPr>
          <w:p w14:paraId="02C4B78A"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Colegio de Médicos y Cirujanos</w:t>
            </w:r>
          </w:p>
        </w:tc>
        <w:tc>
          <w:tcPr>
            <w:tcW w:w="1346" w:type="dxa"/>
            <w:noWrap/>
            <w:hideMark/>
          </w:tcPr>
          <w:p w14:paraId="4FC1E35A" w14:textId="77777777" w:rsidR="00ED7225" w:rsidRPr="005011F8" w:rsidRDefault="003B4295" w:rsidP="005011F8">
            <w:pPr>
              <w:spacing w:after="0" w:line="360" w:lineRule="auto"/>
              <w:ind w:left="8"/>
              <w:jc w:val="center"/>
              <w:rPr>
                <w:rFonts w:ascii="Tahoma" w:hAnsi="Tahoma" w:cs="Tahoma"/>
                <w:szCs w:val="24"/>
              </w:rPr>
            </w:pPr>
            <w:r w:rsidRPr="005011F8">
              <w:rPr>
                <w:rFonts w:ascii="Tahoma" w:hAnsi="Tahoma" w:cs="Tahoma"/>
                <w:szCs w:val="24"/>
              </w:rPr>
              <w:t>125</w:t>
            </w:r>
          </w:p>
        </w:tc>
      </w:tr>
      <w:tr w:rsidR="00ED7225" w:rsidRPr="005011F8" w14:paraId="085A5521" w14:textId="77777777" w:rsidTr="005011F8">
        <w:trPr>
          <w:trHeight w:val="315"/>
        </w:trPr>
        <w:tc>
          <w:tcPr>
            <w:tcW w:w="7482" w:type="dxa"/>
            <w:noWrap/>
            <w:hideMark/>
          </w:tcPr>
          <w:p w14:paraId="7E0F4084"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 xml:space="preserve">Colegio de Contadores Públicos </w:t>
            </w:r>
          </w:p>
        </w:tc>
        <w:tc>
          <w:tcPr>
            <w:tcW w:w="1346" w:type="dxa"/>
            <w:vMerge w:val="restart"/>
            <w:noWrap/>
            <w:hideMark/>
          </w:tcPr>
          <w:p w14:paraId="2A2B1532" w14:textId="77777777" w:rsidR="00310674" w:rsidRPr="005011F8" w:rsidRDefault="00310674" w:rsidP="005011F8">
            <w:pPr>
              <w:spacing w:after="0" w:line="360" w:lineRule="auto"/>
              <w:rPr>
                <w:rFonts w:ascii="Tahoma" w:hAnsi="Tahoma" w:cs="Tahoma"/>
                <w:sz w:val="14"/>
                <w:szCs w:val="24"/>
              </w:rPr>
            </w:pPr>
          </w:p>
          <w:p w14:paraId="51D8E1C6" w14:textId="77777777" w:rsidR="00ED7225" w:rsidRPr="005011F8" w:rsidRDefault="003B4295" w:rsidP="005011F8">
            <w:pPr>
              <w:spacing w:after="0" w:line="360" w:lineRule="auto"/>
              <w:jc w:val="center"/>
              <w:rPr>
                <w:rFonts w:ascii="Tahoma" w:hAnsi="Tahoma" w:cs="Tahoma"/>
                <w:szCs w:val="24"/>
              </w:rPr>
            </w:pPr>
            <w:r w:rsidRPr="005011F8">
              <w:rPr>
                <w:rFonts w:ascii="Tahoma" w:hAnsi="Tahoma" w:cs="Tahoma"/>
                <w:szCs w:val="24"/>
              </w:rPr>
              <w:t>126</w:t>
            </w:r>
          </w:p>
        </w:tc>
      </w:tr>
      <w:tr w:rsidR="00ED7225" w:rsidRPr="005011F8" w14:paraId="7082331F" w14:textId="77777777" w:rsidTr="005011F8">
        <w:trPr>
          <w:trHeight w:val="315"/>
        </w:trPr>
        <w:tc>
          <w:tcPr>
            <w:tcW w:w="7482" w:type="dxa"/>
            <w:noWrap/>
            <w:hideMark/>
          </w:tcPr>
          <w:p w14:paraId="0C80918F" w14:textId="77777777" w:rsidR="00ED7225" w:rsidRPr="005011F8" w:rsidRDefault="00ED7225" w:rsidP="005011F8">
            <w:pPr>
              <w:spacing w:after="0" w:line="360" w:lineRule="auto"/>
              <w:ind w:left="8"/>
              <w:jc w:val="both"/>
              <w:rPr>
                <w:rFonts w:ascii="Tahoma" w:hAnsi="Tahoma" w:cs="Tahoma"/>
                <w:szCs w:val="24"/>
              </w:rPr>
            </w:pPr>
            <w:r w:rsidRPr="005011F8">
              <w:rPr>
                <w:rFonts w:ascii="Tahoma" w:hAnsi="Tahoma" w:cs="Tahoma"/>
                <w:szCs w:val="24"/>
              </w:rPr>
              <w:t>Oficina Nacional de Semillas (ONS)</w:t>
            </w:r>
          </w:p>
        </w:tc>
        <w:tc>
          <w:tcPr>
            <w:tcW w:w="1346" w:type="dxa"/>
            <w:vMerge/>
            <w:hideMark/>
          </w:tcPr>
          <w:p w14:paraId="3B5CC1C3" w14:textId="77777777" w:rsidR="00ED7225" w:rsidRPr="005011F8" w:rsidRDefault="00ED7225" w:rsidP="005011F8">
            <w:pPr>
              <w:spacing w:after="0" w:line="360" w:lineRule="auto"/>
              <w:ind w:left="8"/>
              <w:jc w:val="both"/>
              <w:rPr>
                <w:rFonts w:ascii="Tahoma" w:hAnsi="Tahoma" w:cs="Tahoma"/>
                <w:szCs w:val="24"/>
              </w:rPr>
            </w:pPr>
          </w:p>
        </w:tc>
      </w:tr>
    </w:tbl>
    <w:p w14:paraId="4DF031EF" w14:textId="77777777" w:rsidR="00940E7B" w:rsidRPr="00940E7B" w:rsidRDefault="00940E7B" w:rsidP="00997F93">
      <w:pPr>
        <w:spacing w:after="0" w:line="360" w:lineRule="auto"/>
        <w:jc w:val="both"/>
        <w:rPr>
          <w:rFonts w:ascii="Tahoma" w:hAnsi="Tahoma" w:cs="Tahoma"/>
          <w:sz w:val="10"/>
          <w:szCs w:val="24"/>
        </w:rPr>
      </w:pPr>
    </w:p>
    <w:p w14:paraId="12B87977" w14:textId="77777777" w:rsidR="006C0489" w:rsidRDefault="006C0489" w:rsidP="00F156B7">
      <w:pPr>
        <w:spacing w:after="0" w:line="360" w:lineRule="auto"/>
        <w:ind w:left="8"/>
        <w:jc w:val="both"/>
        <w:rPr>
          <w:rFonts w:cs="Arial"/>
          <w:szCs w:val="24"/>
        </w:rPr>
      </w:pPr>
    </w:p>
    <w:p w14:paraId="4A188353" w14:textId="77777777" w:rsidR="00ED7225" w:rsidRDefault="00310674" w:rsidP="00F156B7">
      <w:pPr>
        <w:spacing w:after="0" w:line="360" w:lineRule="auto"/>
        <w:ind w:left="8"/>
        <w:jc w:val="both"/>
        <w:rPr>
          <w:rFonts w:cs="Arial"/>
          <w:szCs w:val="24"/>
        </w:rPr>
      </w:pPr>
      <w:r>
        <w:rPr>
          <w:rFonts w:cs="Arial"/>
          <w:szCs w:val="24"/>
        </w:rPr>
        <w:t>En el cuadro N°5</w:t>
      </w:r>
      <w:r w:rsidR="006C0489">
        <w:rPr>
          <w:rFonts w:cs="Arial"/>
          <w:szCs w:val="24"/>
        </w:rPr>
        <w:t xml:space="preserve"> se identifican las </w:t>
      </w:r>
      <w:r w:rsidR="0043417C">
        <w:rPr>
          <w:rFonts w:cs="Arial"/>
          <w:szCs w:val="24"/>
        </w:rPr>
        <w:t xml:space="preserve">seis </w:t>
      </w:r>
      <w:r>
        <w:rPr>
          <w:rFonts w:cs="Arial"/>
          <w:szCs w:val="24"/>
        </w:rPr>
        <w:t>municipalidades que mayor cantidad de respuestas afirmativas aportaron en su autoevaluaci</w:t>
      </w:r>
      <w:r w:rsidR="006C0489">
        <w:rPr>
          <w:rFonts w:cs="Arial"/>
          <w:szCs w:val="24"/>
        </w:rPr>
        <w:t>ón, de un total de veintidós</w:t>
      </w:r>
      <w:r>
        <w:rPr>
          <w:rFonts w:cs="Arial"/>
          <w:szCs w:val="24"/>
        </w:rPr>
        <w:t xml:space="preserve">. Los gobiernos locales son entidades determinantes para el desarrollo de todos los grupos de población, considerando que son las instancias más inmediatas en el ámbito local, responsables de garantizar la participación e inclusión social de todas las personas. Es relevante </w:t>
      </w:r>
      <w:r w:rsidR="006C0489">
        <w:rPr>
          <w:rFonts w:cs="Arial"/>
          <w:szCs w:val="24"/>
        </w:rPr>
        <w:t>que las municipalidades</w:t>
      </w:r>
      <w:r>
        <w:rPr>
          <w:rFonts w:cs="Arial"/>
          <w:szCs w:val="24"/>
        </w:rPr>
        <w:t xml:space="preserve"> orienten sus acciones con perspectiva de discapacidad, de manera que las políticas, planes, programas, proyectos y servicios que desarrollen sean inclusivos</w:t>
      </w:r>
      <w:r w:rsidR="006C0489">
        <w:rPr>
          <w:rFonts w:cs="Arial"/>
          <w:szCs w:val="24"/>
        </w:rPr>
        <w:t xml:space="preserve">. </w:t>
      </w:r>
    </w:p>
    <w:p w14:paraId="2972F0BA" w14:textId="77777777" w:rsidR="00940E7B" w:rsidRDefault="00940E7B" w:rsidP="00DA0474">
      <w:pPr>
        <w:spacing w:after="0" w:line="360" w:lineRule="auto"/>
        <w:jc w:val="both"/>
        <w:rPr>
          <w:rFonts w:cs="Arial"/>
          <w:szCs w:val="24"/>
        </w:rPr>
      </w:pPr>
    </w:p>
    <w:p w14:paraId="3989E6CA" w14:textId="77777777" w:rsidR="00D952E6" w:rsidRPr="00310674" w:rsidRDefault="00D952E6" w:rsidP="00F156B7">
      <w:pPr>
        <w:spacing w:after="0" w:line="360" w:lineRule="auto"/>
        <w:ind w:left="8"/>
        <w:jc w:val="both"/>
        <w:rPr>
          <w:rFonts w:cs="Arial"/>
          <w:szCs w:val="24"/>
        </w:rPr>
      </w:pPr>
    </w:p>
    <w:p w14:paraId="7A679757" w14:textId="77777777" w:rsidR="00ED7225" w:rsidRPr="00BB3B7F" w:rsidRDefault="00A4411C" w:rsidP="00ED7225">
      <w:pPr>
        <w:spacing w:after="0" w:line="360" w:lineRule="auto"/>
        <w:jc w:val="center"/>
        <w:rPr>
          <w:rFonts w:ascii="Tahoma" w:hAnsi="Tahoma" w:cs="Tahoma"/>
          <w:b/>
        </w:rPr>
      </w:pPr>
      <w:r>
        <w:rPr>
          <w:rFonts w:ascii="Tahoma" w:hAnsi="Tahoma" w:cs="Tahoma"/>
          <w:b/>
        </w:rPr>
        <w:t>Cuadro N°</w:t>
      </w:r>
      <w:r w:rsidR="00ED7225" w:rsidRPr="00BB3B7F">
        <w:rPr>
          <w:rFonts w:ascii="Tahoma" w:hAnsi="Tahoma" w:cs="Tahoma"/>
          <w:b/>
        </w:rPr>
        <w:t>5</w:t>
      </w:r>
    </w:p>
    <w:p w14:paraId="7325DB24" w14:textId="77777777" w:rsidR="00ED7225" w:rsidRPr="00BB3B7F" w:rsidRDefault="00ED7225" w:rsidP="00ED7225">
      <w:pPr>
        <w:spacing w:after="0" w:line="360" w:lineRule="auto"/>
        <w:jc w:val="center"/>
        <w:rPr>
          <w:rFonts w:ascii="Tahoma" w:hAnsi="Tahoma" w:cs="Tahoma"/>
          <w:b/>
        </w:rPr>
      </w:pPr>
      <w:r w:rsidRPr="00BB3B7F">
        <w:rPr>
          <w:rFonts w:ascii="Tahoma" w:hAnsi="Tahoma" w:cs="Tahoma"/>
          <w:b/>
        </w:rPr>
        <w:t>Totalidad de municipalidades por posición según puntaje obtenido</w:t>
      </w:r>
      <w:r w:rsidRPr="00BB3B7F">
        <w:rPr>
          <w:rStyle w:val="Refdenotaalpie"/>
          <w:rFonts w:ascii="Tahoma" w:hAnsi="Tahoma" w:cs="Tahoma"/>
          <w:b/>
        </w:rPr>
        <w:footnoteReference w:id="6"/>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281"/>
      </w:tblGrid>
      <w:tr w:rsidR="005011F8" w:rsidRPr="005011F8" w14:paraId="2E64B524" w14:textId="77777777" w:rsidTr="005011F8">
        <w:trPr>
          <w:trHeight w:val="315"/>
          <w:jc w:val="center"/>
        </w:trPr>
        <w:tc>
          <w:tcPr>
            <w:tcW w:w="7366" w:type="dxa"/>
            <w:shd w:val="clear" w:color="auto" w:fill="BFBFBF"/>
            <w:noWrap/>
            <w:hideMark/>
          </w:tcPr>
          <w:p w14:paraId="0E54DBB5" w14:textId="77777777" w:rsidR="00C432C9" w:rsidRPr="005011F8" w:rsidRDefault="00C432C9" w:rsidP="005011F8">
            <w:pPr>
              <w:spacing w:after="0" w:line="360" w:lineRule="auto"/>
              <w:jc w:val="center"/>
              <w:rPr>
                <w:rFonts w:ascii="Tahoma" w:hAnsi="Tahoma" w:cs="Tahoma"/>
                <w:b/>
              </w:rPr>
            </w:pPr>
            <w:r w:rsidRPr="005011F8">
              <w:rPr>
                <w:rFonts w:ascii="Tahoma" w:hAnsi="Tahoma" w:cs="Tahoma"/>
                <w:b/>
              </w:rPr>
              <w:t>Nombre Entidad</w:t>
            </w:r>
          </w:p>
        </w:tc>
        <w:tc>
          <w:tcPr>
            <w:tcW w:w="1281" w:type="dxa"/>
            <w:shd w:val="clear" w:color="auto" w:fill="BFBFBF"/>
            <w:noWrap/>
            <w:hideMark/>
          </w:tcPr>
          <w:p w14:paraId="687D6A52" w14:textId="77777777" w:rsidR="00C432C9" w:rsidRPr="005011F8" w:rsidRDefault="00C432C9" w:rsidP="005011F8">
            <w:pPr>
              <w:spacing w:after="0" w:line="360" w:lineRule="auto"/>
              <w:jc w:val="center"/>
              <w:rPr>
                <w:rFonts w:ascii="Tahoma" w:hAnsi="Tahoma" w:cs="Tahoma"/>
                <w:b/>
              </w:rPr>
            </w:pPr>
            <w:r w:rsidRPr="005011F8">
              <w:rPr>
                <w:rFonts w:ascii="Tahoma" w:hAnsi="Tahoma" w:cs="Tahoma"/>
                <w:b/>
              </w:rPr>
              <w:t>Posición</w:t>
            </w:r>
          </w:p>
        </w:tc>
      </w:tr>
      <w:tr w:rsidR="00C432C9" w:rsidRPr="005011F8" w14:paraId="77D17398" w14:textId="77777777" w:rsidTr="005011F8">
        <w:trPr>
          <w:trHeight w:val="315"/>
          <w:jc w:val="center"/>
        </w:trPr>
        <w:tc>
          <w:tcPr>
            <w:tcW w:w="7366" w:type="dxa"/>
            <w:shd w:val="clear" w:color="auto" w:fill="92D050"/>
            <w:noWrap/>
            <w:hideMark/>
          </w:tcPr>
          <w:p w14:paraId="6885E863"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Heredia</w:t>
            </w:r>
          </w:p>
        </w:tc>
        <w:tc>
          <w:tcPr>
            <w:tcW w:w="1281" w:type="dxa"/>
            <w:vMerge w:val="restart"/>
            <w:shd w:val="clear" w:color="auto" w:fill="92D050"/>
            <w:noWrap/>
            <w:hideMark/>
          </w:tcPr>
          <w:p w14:paraId="743114A6" w14:textId="77777777" w:rsidR="006C0489" w:rsidRPr="005011F8" w:rsidRDefault="006C0489" w:rsidP="005011F8">
            <w:pPr>
              <w:spacing w:after="0" w:line="360" w:lineRule="auto"/>
              <w:jc w:val="center"/>
              <w:rPr>
                <w:rFonts w:ascii="Tahoma" w:hAnsi="Tahoma" w:cs="Tahoma"/>
                <w:sz w:val="16"/>
              </w:rPr>
            </w:pPr>
          </w:p>
          <w:p w14:paraId="19F219B8"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w:t>
            </w:r>
          </w:p>
        </w:tc>
      </w:tr>
      <w:tr w:rsidR="00C432C9" w:rsidRPr="005011F8" w14:paraId="05CD55A5" w14:textId="77777777" w:rsidTr="005011F8">
        <w:trPr>
          <w:trHeight w:val="315"/>
          <w:jc w:val="center"/>
        </w:trPr>
        <w:tc>
          <w:tcPr>
            <w:tcW w:w="7366" w:type="dxa"/>
            <w:shd w:val="clear" w:color="auto" w:fill="92D050"/>
            <w:noWrap/>
            <w:hideMark/>
          </w:tcPr>
          <w:p w14:paraId="394C808F"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San José</w:t>
            </w:r>
          </w:p>
        </w:tc>
        <w:tc>
          <w:tcPr>
            <w:tcW w:w="1281" w:type="dxa"/>
            <w:vMerge/>
            <w:shd w:val="clear" w:color="auto" w:fill="92D050"/>
            <w:hideMark/>
          </w:tcPr>
          <w:p w14:paraId="46ECCEFB" w14:textId="77777777" w:rsidR="00C432C9" w:rsidRPr="005011F8" w:rsidRDefault="00C432C9" w:rsidP="005011F8">
            <w:pPr>
              <w:spacing w:after="0" w:line="360" w:lineRule="auto"/>
              <w:jc w:val="center"/>
              <w:rPr>
                <w:rFonts w:ascii="Tahoma" w:hAnsi="Tahoma" w:cs="Tahoma"/>
              </w:rPr>
            </w:pPr>
          </w:p>
        </w:tc>
      </w:tr>
      <w:tr w:rsidR="00C432C9" w:rsidRPr="005011F8" w14:paraId="1696740A" w14:textId="77777777" w:rsidTr="005011F8">
        <w:trPr>
          <w:trHeight w:val="315"/>
          <w:jc w:val="center"/>
        </w:trPr>
        <w:tc>
          <w:tcPr>
            <w:tcW w:w="7366" w:type="dxa"/>
            <w:shd w:val="clear" w:color="auto" w:fill="92D050"/>
            <w:noWrap/>
            <w:hideMark/>
          </w:tcPr>
          <w:p w14:paraId="315B41FB"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Belén</w:t>
            </w:r>
          </w:p>
        </w:tc>
        <w:tc>
          <w:tcPr>
            <w:tcW w:w="1281" w:type="dxa"/>
            <w:shd w:val="clear" w:color="auto" w:fill="92D050"/>
            <w:noWrap/>
            <w:hideMark/>
          </w:tcPr>
          <w:p w14:paraId="14FF0604"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2</w:t>
            </w:r>
          </w:p>
        </w:tc>
      </w:tr>
      <w:tr w:rsidR="00C432C9" w:rsidRPr="005011F8" w14:paraId="21E4BF99" w14:textId="77777777" w:rsidTr="005011F8">
        <w:trPr>
          <w:trHeight w:val="315"/>
          <w:jc w:val="center"/>
        </w:trPr>
        <w:tc>
          <w:tcPr>
            <w:tcW w:w="7366" w:type="dxa"/>
            <w:shd w:val="clear" w:color="auto" w:fill="92D050"/>
            <w:noWrap/>
            <w:hideMark/>
          </w:tcPr>
          <w:p w14:paraId="24EE5A08"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 xml:space="preserve">Municipalidad de San Rafael </w:t>
            </w:r>
          </w:p>
        </w:tc>
        <w:tc>
          <w:tcPr>
            <w:tcW w:w="1281" w:type="dxa"/>
            <w:shd w:val="clear" w:color="auto" w:fill="92D050"/>
            <w:noWrap/>
            <w:hideMark/>
          </w:tcPr>
          <w:p w14:paraId="6700B9CC"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3</w:t>
            </w:r>
          </w:p>
        </w:tc>
      </w:tr>
      <w:tr w:rsidR="00C432C9" w:rsidRPr="005011F8" w14:paraId="6E975B46" w14:textId="77777777" w:rsidTr="005011F8">
        <w:trPr>
          <w:trHeight w:val="315"/>
          <w:jc w:val="center"/>
        </w:trPr>
        <w:tc>
          <w:tcPr>
            <w:tcW w:w="7366" w:type="dxa"/>
            <w:shd w:val="clear" w:color="auto" w:fill="92D050"/>
            <w:noWrap/>
            <w:hideMark/>
          </w:tcPr>
          <w:p w14:paraId="5F97070E"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Mora</w:t>
            </w:r>
          </w:p>
        </w:tc>
        <w:tc>
          <w:tcPr>
            <w:tcW w:w="1281" w:type="dxa"/>
            <w:shd w:val="clear" w:color="auto" w:fill="92D050"/>
            <w:noWrap/>
            <w:hideMark/>
          </w:tcPr>
          <w:p w14:paraId="3FF67FF3"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4</w:t>
            </w:r>
          </w:p>
        </w:tc>
      </w:tr>
      <w:tr w:rsidR="00C432C9" w:rsidRPr="005011F8" w14:paraId="24522F27" w14:textId="77777777" w:rsidTr="005011F8">
        <w:trPr>
          <w:trHeight w:val="315"/>
          <w:jc w:val="center"/>
        </w:trPr>
        <w:tc>
          <w:tcPr>
            <w:tcW w:w="7366" w:type="dxa"/>
            <w:shd w:val="clear" w:color="auto" w:fill="92D050"/>
            <w:noWrap/>
            <w:hideMark/>
          </w:tcPr>
          <w:p w14:paraId="3F959001"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 xml:space="preserve">Municipalidad de Goicoechea </w:t>
            </w:r>
          </w:p>
        </w:tc>
        <w:tc>
          <w:tcPr>
            <w:tcW w:w="1281" w:type="dxa"/>
            <w:shd w:val="clear" w:color="auto" w:fill="92D050"/>
            <w:noWrap/>
            <w:hideMark/>
          </w:tcPr>
          <w:p w14:paraId="67C24EB4"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5</w:t>
            </w:r>
          </w:p>
        </w:tc>
      </w:tr>
      <w:tr w:rsidR="00C432C9" w:rsidRPr="005011F8" w14:paraId="002BE1C6" w14:textId="77777777" w:rsidTr="005011F8">
        <w:trPr>
          <w:trHeight w:val="315"/>
          <w:jc w:val="center"/>
        </w:trPr>
        <w:tc>
          <w:tcPr>
            <w:tcW w:w="7366" w:type="dxa"/>
            <w:noWrap/>
            <w:hideMark/>
          </w:tcPr>
          <w:p w14:paraId="7FE7A3E3"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Orotina</w:t>
            </w:r>
          </w:p>
        </w:tc>
        <w:tc>
          <w:tcPr>
            <w:tcW w:w="1281" w:type="dxa"/>
            <w:noWrap/>
            <w:hideMark/>
          </w:tcPr>
          <w:p w14:paraId="7487288F"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6</w:t>
            </w:r>
          </w:p>
        </w:tc>
      </w:tr>
      <w:tr w:rsidR="00C432C9" w:rsidRPr="005011F8" w14:paraId="52ADC37C" w14:textId="77777777" w:rsidTr="005011F8">
        <w:trPr>
          <w:trHeight w:val="315"/>
          <w:jc w:val="center"/>
        </w:trPr>
        <w:tc>
          <w:tcPr>
            <w:tcW w:w="7366" w:type="dxa"/>
            <w:noWrap/>
            <w:hideMark/>
          </w:tcPr>
          <w:p w14:paraId="2E812B18"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La Unión</w:t>
            </w:r>
          </w:p>
        </w:tc>
        <w:tc>
          <w:tcPr>
            <w:tcW w:w="1281" w:type="dxa"/>
            <w:noWrap/>
            <w:hideMark/>
          </w:tcPr>
          <w:p w14:paraId="2C5EFA1C"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7</w:t>
            </w:r>
          </w:p>
        </w:tc>
      </w:tr>
      <w:tr w:rsidR="00C432C9" w:rsidRPr="005011F8" w14:paraId="59F701F4" w14:textId="77777777" w:rsidTr="005011F8">
        <w:trPr>
          <w:trHeight w:val="315"/>
          <w:jc w:val="center"/>
        </w:trPr>
        <w:tc>
          <w:tcPr>
            <w:tcW w:w="7366" w:type="dxa"/>
            <w:noWrap/>
            <w:hideMark/>
          </w:tcPr>
          <w:p w14:paraId="6F31588A"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 xml:space="preserve">Municipalidad de San Isidro </w:t>
            </w:r>
          </w:p>
        </w:tc>
        <w:tc>
          <w:tcPr>
            <w:tcW w:w="1281" w:type="dxa"/>
            <w:noWrap/>
            <w:hideMark/>
          </w:tcPr>
          <w:p w14:paraId="531EA6EF"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8</w:t>
            </w:r>
          </w:p>
        </w:tc>
      </w:tr>
      <w:tr w:rsidR="00C432C9" w:rsidRPr="005011F8" w14:paraId="0F59C024" w14:textId="77777777" w:rsidTr="005011F8">
        <w:trPr>
          <w:trHeight w:val="315"/>
          <w:jc w:val="center"/>
        </w:trPr>
        <w:tc>
          <w:tcPr>
            <w:tcW w:w="7366" w:type="dxa"/>
            <w:noWrap/>
            <w:hideMark/>
          </w:tcPr>
          <w:p w14:paraId="7412D364"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 xml:space="preserve">Municipalidad de Esparza </w:t>
            </w:r>
          </w:p>
        </w:tc>
        <w:tc>
          <w:tcPr>
            <w:tcW w:w="1281" w:type="dxa"/>
            <w:noWrap/>
            <w:hideMark/>
          </w:tcPr>
          <w:p w14:paraId="114496CC"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9</w:t>
            </w:r>
          </w:p>
        </w:tc>
      </w:tr>
      <w:tr w:rsidR="00C432C9" w:rsidRPr="005011F8" w14:paraId="68A6D434" w14:textId="77777777" w:rsidTr="005011F8">
        <w:trPr>
          <w:trHeight w:val="315"/>
          <w:jc w:val="center"/>
        </w:trPr>
        <w:tc>
          <w:tcPr>
            <w:tcW w:w="7366" w:type="dxa"/>
            <w:noWrap/>
            <w:hideMark/>
          </w:tcPr>
          <w:p w14:paraId="012CE91E"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Montes de Oca</w:t>
            </w:r>
          </w:p>
        </w:tc>
        <w:tc>
          <w:tcPr>
            <w:tcW w:w="1281" w:type="dxa"/>
            <w:noWrap/>
            <w:hideMark/>
          </w:tcPr>
          <w:p w14:paraId="32F7D4AE"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10</w:t>
            </w:r>
          </w:p>
        </w:tc>
      </w:tr>
      <w:tr w:rsidR="00C432C9" w:rsidRPr="005011F8" w14:paraId="40EE68F1" w14:textId="77777777" w:rsidTr="005011F8">
        <w:trPr>
          <w:trHeight w:val="315"/>
          <w:jc w:val="center"/>
        </w:trPr>
        <w:tc>
          <w:tcPr>
            <w:tcW w:w="7366" w:type="dxa"/>
            <w:noWrap/>
            <w:hideMark/>
          </w:tcPr>
          <w:p w14:paraId="6327AEAF"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Coto Brus</w:t>
            </w:r>
          </w:p>
        </w:tc>
        <w:tc>
          <w:tcPr>
            <w:tcW w:w="1281" w:type="dxa"/>
            <w:noWrap/>
            <w:hideMark/>
          </w:tcPr>
          <w:p w14:paraId="0465655E"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11</w:t>
            </w:r>
          </w:p>
        </w:tc>
      </w:tr>
      <w:tr w:rsidR="00C432C9" w:rsidRPr="005011F8" w14:paraId="7228B0DF" w14:textId="77777777" w:rsidTr="005011F8">
        <w:trPr>
          <w:trHeight w:val="315"/>
          <w:jc w:val="center"/>
        </w:trPr>
        <w:tc>
          <w:tcPr>
            <w:tcW w:w="7366" w:type="dxa"/>
            <w:noWrap/>
            <w:hideMark/>
          </w:tcPr>
          <w:p w14:paraId="153CBC52"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Poás</w:t>
            </w:r>
          </w:p>
        </w:tc>
        <w:tc>
          <w:tcPr>
            <w:tcW w:w="1281" w:type="dxa"/>
            <w:noWrap/>
            <w:hideMark/>
          </w:tcPr>
          <w:p w14:paraId="5611564D"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12</w:t>
            </w:r>
          </w:p>
        </w:tc>
      </w:tr>
      <w:tr w:rsidR="00C432C9" w:rsidRPr="005011F8" w14:paraId="04C0BD4B" w14:textId="77777777" w:rsidTr="005011F8">
        <w:trPr>
          <w:trHeight w:val="315"/>
          <w:jc w:val="center"/>
        </w:trPr>
        <w:tc>
          <w:tcPr>
            <w:tcW w:w="7366" w:type="dxa"/>
            <w:noWrap/>
            <w:hideMark/>
          </w:tcPr>
          <w:p w14:paraId="1E16403E"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Acosta</w:t>
            </w:r>
          </w:p>
        </w:tc>
        <w:tc>
          <w:tcPr>
            <w:tcW w:w="1281" w:type="dxa"/>
            <w:noWrap/>
            <w:hideMark/>
          </w:tcPr>
          <w:p w14:paraId="56AB4D49"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13</w:t>
            </w:r>
          </w:p>
        </w:tc>
      </w:tr>
      <w:tr w:rsidR="00C432C9" w:rsidRPr="005011F8" w14:paraId="503F8BF9" w14:textId="77777777" w:rsidTr="005011F8">
        <w:trPr>
          <w:trHeight w:val="315"/>
          <w:jc w:val="center"/>
        </w:trPr>
        <w:tc>
          <w:tcPr>
            <w:tcW w:w="7366" w:type="dxa"/>
            <w:noWrap/>
            <w:hideMark/>
          </w:tcPr>
          <w:p w14:paraId="712A9C91"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Nicoya</w:t>
            </w:r>
          </w:p>
        </w:tc>
        <w:tc>
          <w:tcPr>
            <w:tcW w:w="1281" w:type="dxa"/>
            <w:noWrap/>
            <w:hideMark/>
          </w:tcPr>
          <w:p w14:paraId="0AC55AF8"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14</w:t>
            </w:r>
          </w:p>
        </w:tc>
      </w:tr>
      <w:tr w:rsidR="00C432C9" w:rsidRPr="005011F8" w14:paraId="1E9C0FB9" w14:textId="77777777" w:rsidTr="005011F8">
        <w:trPr>
          <w:trHeight w:val="315"/>
          <w:jc w:val="center"/>
        </w:trPr>
        <w:tc>
          <w:tcPr>
            <w:tcW w:w="7366" w:type="dxa"/>
            <w:noWrap/>
            <w:hideMark/>
          </w:tcPr>
          <w:p w14:paraId="30E9ABEB"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Santa Ana</w:t>
            </w:r>
          </w:p>
        </w:tc>
        <w:tc>
          <w:tcPr>
            <w:tcW w:w="1281" w:type="dxa"/>
            <w:noWrap/>
            <w:hideMark/>
          </w:tcPr>
          <w:p w14:paraId="0F7535C2"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15</w:t>
            </w:r>
          </w:p>
        </w:tc>
      </w:tr>
      <w:tr w:rsidR="00C432C9" w:rsidRPr="005011F8" w14:paraId="01A4A618" w14:textId="77777777" w:rsidTr="005011F8">
        <w:trPr>
          <w:trHeight w:val="315"/>
          <w:jc w:val="center"/>
        </w:trPr>
        <w:tc>
          <w:tcPr>
            <w:tcW w:w="7366" w:type="dxa"/>
            <w:noWrap/>
            <w:hideMark/>
          </w:tcPr>
          <w:p w14:paraId="6413E12E"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Valverde Vega</w:t>
            </w:r>
          </w:p>
        </w:tc>
        <w:tc>
          <w:tcPr>
            <w:tcW w:w="1281" w:type="dxa"/>
            <w:noWrap/>
            <w:hideMark/>
          </w:tcPr>
          <w:p w14:paraId="69B28BA8"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16</w:t>
            </w:r>
          </w:p>
        </w:tc>
      </w:tr>
      <w:tr w:rsidR="00C432C9" w:rsidRPr="005011F8" w14:paraId="3BF5D3A6" w14:textId="77777777" w:rsidTr="005011F8">
        <w:trPr>
          <w:trHeight w:val="315"/>
          <w:jc w:val="center"/>
        </w:trPr>
        <w:tc>
          <w:tcPr>
            <w:tcW w:w="7366" w:type="dxa"/>
            <w:noWrap/>
            <w:hideMark/>
          </w:tcPr>
          <w:p w14:paraId="24849613"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Tilarán</w:t>
            </w:r>
          </w:p>
        </w:tc>
        <w:tc>
          <w:tcPr>
            <w:tcW w:w="1281" w:type="dxa"/>
            <w:noWrap/>
            <w:hideMark/>
          </w:tcPr>
          <w:p w14:paraId="0D7E28F4"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17</w:t>
            </w:r>
          </w:p>
        </w:tc>
      </w:tr>
      <w:tr w:rsidR="00C432C9" w:rsidRPr="005011F8" w14:paraId="39A29480" w14:textId="77777777" w:rsidTr="005011F8">
        <w:trPr>
          <w:trHeight w:val="315"/>
          <w:jc w:val="center"/>
        </w:trPr>
        <w:tc>
          <w:tcPr>
            <w:tcW w:w="7366" w:type="dxa"/>
            <w:noWrap/>
            <w:hideMark/>
          </w:tcPr>
          <w:p w14:paraId="60C54F92"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Atenas</w:t>
            </w:r>
          </w:p>
        </w:tc>
        <w:tc>
          <w:tcPr>
            <w:tcW w:w="1281" w:type="dxa"/>
            <w:noWrap/>
            <w:hideMark/>
          </w:tcPr>
          <w:p w14:paraId="0C8A887B"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18</w:t>
            </w:r>
          </w:p>
        </w:tc>
      </w:tr>
      <w:tr w:rsidR="00C432C9" w:rsidRPr="005011F8" w14:paraId="05383263" w14:textId="77777777" w:rsidTr="005011F8">
        <w:trPr>
          <w:trHeight w:val="315"/>
          <w:jc w:val="center"/>
        </w:trPr>
        <w:tc>
          <w:tcPr>
            <w:tcW w:w="7366" w:type="dxa"/>
            <w:noWrap/>
            <w:hideMark/>
          </w:tcPr>
          <w:p w14:paraId="2D27C6B9"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Pérez Zeledón</w:t>
            </w:r>
          </w:p>
        </w:tc>
        <w:tc>
          <w:tcPr>
            <w:tcW w:w="1281" w:type="dxa"/>
            <w:noWrap/>
            <w:hideMark/>
          </w:tcPr>
          <w:p w14:paraId="69FF60F9"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19</w:t>
            </w:r>
          </w:p>
        </w:tc>
      </w:tr>
      <w:tr w:rsidR="00C432C9" w:rsidRPr="005011F8" w14:paraId="29706B91" w14:textId="77777777" w:rsidTr="005011F8">
        <w:trPr>
          <w:trHeight w:val="315"/>
          <w:jc w:val="center"/>
        </w:trPr>
        <w:tc>
          <w:tcPr>
            <w:tcW w:w="7366" w:type="dxa"/>
            <w:noWrap/>
            <w:hideMark/>
          </w:tcPr>
          <w:p w14:paraId="57F1B217"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 xml:space="preserve">Municipalidad de Abangares  </w:t>
            </w:r>
          </w:p>
        </w:tc>
        <w:tc>
          <w:tcPr>
            <w:tcW w:w="1281" w:type="dxa"/>
            <w:noWrap/>
            <w:hideMark/>
          </w:tcPr>
          <w:p w14:paraId="6E4A0A0C"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20</w:t>
            </w:r>
          </w:p>
        </w:tc>
      </w:tr>
      <w:tr w:rsidR="00C432C9" w:rsidRPr="005011F8" w14:paraId="46C9C631" w14:textId="77777777" w:rsidTr="005011F8">
        <w:trPr>
          <w:trHeight w:val="315"/>
          <w:jc w:val="center"/>
        </w:trPr>
        <w:tc>
          <w:tcPr>
            <w:tcW w:w="7366" w:type="dxa"/>
            <w:noWrap/>
            <w:hideMark/>
          </w:tcPr>
          <w:p w14:paraId="58DB613B" w14:textId="77777777" w:rsidR="00C432C9" w:rsidRPr="005011F8" w:rsidRDefault="00C432C9" w:rsidP="005011F8">
            <w:pPr>
              <w:spacing w:after="0" w:line="360" w:lineRule="auto"/>
              <w:jc w:val="both"/>
              <w:rPr>
                <w:rFonts w:ascii="Tahoma" w:hAnsi="Tahoma" w:cs="Tahoma"/>
              </w:rPr>
            </w:pPr>
            <w:r w:rsidRPr="005011F8">
              <w:rPr>
                <w:rFonts w:ascii="Tahoma" w:hAnsi="Tahoma" w:cs="Tahoma"/>
              </w:rPr>
              <w:t>Municipalidad de Osa</w:t>
            </w:r>
          </w:p>
        </w:tc>
        <w:tc>
          <w:tcPr>
            <w:tcW w:w="1281" w:type="dxa"/>
            <w:noWrap/>
            <w:hideMark/>
          </w:tcPr>
          <w:p w14:paraId="732E002D" w14:textId="77777777" w:rsidR="00C432C9" w:rsidRPr="005011F8" w:rsidRDefault="00C432C9" w:rsidP="005011F8">
            <w:pPr>
              <w:spacing w:after="0" w:line="360" w:lineRule="auto"/>
              <w:jc w:val="center"/>
              <w:rPr>
                <w:rFonts w:ascii="Tahoma" w:hAnsi="Tahoma" w:cs="Tahoma"/>
              </w:rPr>
            </w:pPr>
            <w:r w:rsidRPr="005011F8">
              <w:rPr>
                <w:rFonts w:ascii="Tahoma" w:hAnsi="Tahoma" w:cs="Tahoma"/>
              </w:rPr>
              <w:t>21</w:t>
            </w:r>
          </w:p>
        </w:tc>
      </w:tr>
    </w:tbl>
    <w:p w14:paraId="45C52BC7" w14:textId="77777777" w:rsidR="00F1726C" w:rsidRPr="00F1726C" w:rsidRDefault="00F1726C" w:rsidP="00F1726C">
      <w:pPr>
        <w:spacing w:after="0" w:line="360" w:lineRule="auto"/>
        <w:jc w:val="both"/>
        <w:rPr>
          <w:rFonts w:ascii="Tahoma" w:hAnsi="Tahoma" w:cs="Tahoma"/>
          <w:szCs w:val="24"/>
        </w:rPr>
      </w:pPr>
      <w:r w:rsidRPr="00F1726C">
        <w:rPr>
          <w:rFonts w:ascii="Tahoma" w:hAnsi="Tahoma" w:cs="Tahoma"/>
          <w:szCs w:val="24"/>
        </w:rPr>
        <w:lastRenderedPageBreak/>
        <w:t>Los gr</w:t>
      </w:r>
      <w:r>
        <w:rPr>
          <w:rFonts w:ascii="Tahoma" w:hAnsi="Tahoma" w:cs="Tahoma"/>
          <w:szCs w:val="24"/>
        </w:rPr>
        <w:t xml:space="preserve">áficos N°1 y N°2 representan la totalidad de instituciones públicas y municipalidades respectivamente, por rangos de puntaje obtenido según aporte de respuestas afirmativas. </w:t>
      </w:r>
    </w:p>
    <w:p w14:paraId="382D534D" w14:textId="77777777" w:rsidR="005A26ED" w:rsidRDefault="005A26ED" w:rsidP="00997F93">
      <w:pPr>
        <w:spacing w:after="0" w:line="276" w:lineRule="auto"/>
        <w:rPr>
          <w:rFonts w:cs="Arial"/>
          <w:szCs w:val="24"/>
        </w:rPr>
      </w:pPr>
    </w:p>
    <w:p w14:paraId="3DE17AED" w14:textId="77777777" w:rsidR="005A26ED" w:rsidRDefault="005011F8" w:rsidP="005A26ED">
      <w:pPr>
        <w:spacing w:after="0" w:line="276" w:lineRule="auto"/>
        <w:jc w:val="center"/>
        <w:rPr>
          <w:rFonts w:cs="Arial"/>
          <w:szCs w:val="24"/>
        </w:rPr>
      </w:pPr>
      <w:r w:rsidRPr="00E04BD8">
        <w:rPr>
          <w:noProof/>
          <w:lang w:eastAsia="es-CR"/>
        </w:rPr>
        <w:object w:dxaOrig="6605" w:dyaOrig="4580" w14:anchorId="08658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11" o:spid="_x0000_i1025" type="#_x0000_t75" style="width:330.2pt;height:228.4pt;visibility:visible" o:ole="">
            <v:imagedata r:id="rId14" o:title=""/>
            <o:lock v:ext="edit" aspectratio="f"/>
          </v:shape>
          <o:OLEObject Type="Embed" ProgID="Excel.Sheet.8" ShapeID="Gráfico 11" DrawAspect="Content" ObjectID="_1855317392" r:id="rId15">
            <o:FieldCodes>\s</o:FieldCodes>
          </o:OLEObject>
        </w:object>
      </w:r>
    </w:p>
    <w:p w14:paraId="0E35BAA8" w14:textId="77777777" w:rsidR="005A26ED" w:rsidRDefault="005A26ED" w:rsidP="005A26ED">
      <w:pPr>
        <w:spacing w:after="0" w:line="276" w:lineRule="auto"/>
        <w:jc w:val="center"/>
        <w:rPr>
          <w:rFonts w:cs="Arial"/>
          <w:szCs w:val="24"/>
        </w:rPr>
      </w:pPr>
    </w:p>
    <w:p w14:paraId="3E46695E" w14:textId="77777777" w:rsidR="005A26ED" w:rsidRDefault="005A26ED" w:rsidP="005A26ED">
      <w:pPr>
        <w:spacing w:after="0" w:line="276" w:lineRule="auto"/>
        <w:jc w:val="center"/>
        <w:rPr>
          <w:rFonts w:cs="Arial"/>
          <w:szCs w:val="24"/>
        </w:rPr>
      </w:pPr>
    </w:p>
    <w:p w14:paraId="2E4506AD" w14:textId="77777777" w:rsidR="005A26ED" w:rsidRDefault="005011F8" w:rsidP="005A26ED">
      <w:pPr>
        <w:spacing w:after="0" w:line="276" w:lineRule="auto"/>
        <w:jc w:val="center"/>
        <w:rPr>
          <w:rFonts w:cs="Arial"/>
          <w:szCs w:val="24"/>
        </w:rPr>
      </w:pPr>
      <w:r w:rsidRPr="00E04BD8">
        <w:rPr>
          <w:noProof/>
          <w:lang w:eastAsia="es-CR"/>
        </w:rPr>
        <w:object w:dxaOrig="6538" w:dyaOrig="4263" w14:anchorId="3ACAB987">
          <v:shape id="Gráfico 18" o:spid="_x0000_i1026" type="#_x0000_t75" style="width:327.7pt;height:213.5pt;visibility:visible" o:ole="">
            <v:imagedata r:id="rId16" o:title=""/>
            <o:lock v:ext="edit" aspectratio="f"/>
          </v:shape>
          <o:OLEObject Type="Embed" ProgID="Excel.Sheet.8" ShapeID="Gráfico 18" DrawAspect="Content" ObjectID="_1855317393" r:id="rId17">
            <o:FieldCodes>\s</o:FieldCodes>
          </o:OLEObject>
        </w:object>
      </w:r>
    </w:p>
    <w:p w14:paraId="291DF849" w14:textId="77777777" w:rsidR="005A26ED" w:rsidRDefault="005A26ED" w:rsidP="005A26ED">
      <w:pPr>
        <w:spacing w:after="0" w:line="276" w:lineRule="auto"/>
        <w:jc w:val="center"/>
        <w:rPr>
          <w:rFonts w:cs="Arial"/>
          <w:szCs w:val="24"/>
        </w:rPr>
      </w:pPr>
    </w:p>
    <w:p w14:paraId="7DCACF66" w14:textId="77777777" w:rsidR="0081209E" w:rsidRPr="005011F8" w:rsidRDefault="0081209E" w:rsidP="005A26ED">
      <w:pPr>
        <w:spacing w:before="96" w:after="0" w:line="360" w:lineRule="auto"/>
        <w:jc w:val="both"/>
        <w:rPr>
          <w:rFonts w:ascii="Tahoma" w:eastAsia="Times New Roman" w:hAnsi="Tahoma" w:cs="Tahoma"/>
          <w:color w:val="000000"/>
          <w:kern w:val="24"/>
          <w:szCs w:val="24"/>
          <w:lang w:eastAsia="es-CR"/>
        </w:rPr>
      </w:pPr>
    </w:p>
    <w:p w14:paraId="688375D0" w14:textId="77777777" w:rsidR="0081209E" w:rsidRPr="005011F8" w:rsidRDefault="0081209E" w:rsidP="005A26ED">
      <w:pPr>
        <w:spacing w:before="96" w:after="0" w:line="360" w:lineRule="auto"/>
        <w:jc w:val="both"/>
        <w:rPr>
          <w:rFonts w:ascii="Tahoma" w:eastAsia="Times New Roman" w:hAnsi="Tahoma" w:cs="Tahoma"/>
          <w:color w:val="000000"/>
          <w:kern w:val="24"/>
          <w:szCs w:val="24"/>
          <w:lang w:eastAsia="es-CR"/>
        </w:rPr>
      </w:pPr>
    </w:p>
    <w:p w14:paraId="164B8CD9" w14:textId="77777777" w:rsidR="00A70A88" w:rsidRDefault="00F1726C" w:rsidP="00A70A88">
      <w:pPr>
        <w:spacing w:before="96" w:after="0" w:line="360" w:lineRule="auto"/>
        <w:jc w:val="both"/>
        <w:rPr>
          <w:rFonts w:ascii="Times New Roman" w:eastAsia="Times New Roman" w:hAnsi="Times New Roman"/>
          <w:szCs w:val="24"/>
          <w:lang w:eastAsia="es-CR"/>
        </w:rPr>
      </w:pPr>
      <w:r w:rsidRPr="005011F8">
        <w:rPr>
          <w:rFonts w:ascii="Tahoma" w:eastAsia="Times New Roman" w:hAnsi="Tahoma" w:cs="Tahoma"/>
          <w:color w:val="000000"/>
          <w:kern w:val="24"/>
          <w:szCs w:val="24"/>
          <w:lang w:eastAsia="es-CR"/>
        </w:rPr>
        <w:lastRenderedPageBreak/>
        <w:t>Solo 6 instituciones públicas</w:t>
      </w:r>
      <w:r w:rsidR="0081209E" w:rsidRPr="005011F8">
        <w:rPr>
          <w:rFonts w:ascii="Tahoma" w:eastAsia="Times New Roman" w:hAnsi="Tahoma" w:cs="Tahoma"/>
          <w:color w:val="000000"/>
          <w:kern w:val="24"/>
          <w:szCs w:val="24"/>
          <w:lang w:eastAsia="es-CR"/>
        </w:rPr>
        <w:t xml:space="preserve"> de 129 </w:t>
      </w:r>
      <w:r w:rsidRPr="005011F8">
        <w:rPr>
          <w:rFonts w:ascii="Tahoma" w:eastAsia="Times New Roman" w:hAnsi="Tahoma" w:cs="Tahoma"/>
          <w:color w:val="000000"/>
          <w:kern w:val="24"/>
          <w:szCs w:val="24"/>
          <w:lang w:eastAsia="es-CR"/>
        </w:rPr>
        <w:t xml:space="preserve">y 2 </w:t>
      </w:r>
      <w:r w:rsidR="005A26ED" w:rsidRPr="005011F8">
        <w:rPr>
          <w:rFonts w:ascii="Tahoma" w:eastAsia="Times New Roman" w:hAnsi="Tahoma" w:cs="Tahoma"/>
          <w:color w:val="000000"/>
          <w:kern w:val="24"/>
          <w:szCs w:val="24"/>
          <w:lang w:eastAsia="es-CR"/>
        </w:rPr>
        <w:t>municipalidades</w:t>
      </w:r>
      <w:r w:rsidRPr="005011F8">
        <w:rPr>
          <w:rFonts w:ascii="Tahoma" w:eastAsia="Times New Roman" w:hAnsi="Tahoma" w:cs="Tahoma"/>
          <w:color w:val="000000"/>
          <w:kern w:val="24"/>
          <w:szCs w:val="24"/>
          <w:lang w:eastAsia="es-CR"/>
        </w:rPr>
        <w:t xml:space="preserve"> de 22</w:t>
      </w:r>
      <w:r w:rsidR="005A26ED" w:rsidRPr="005011F8">
        <w:rPr>
          <w:rFonts w:ascii="Tahoma" w:eastAsia="Times New Roman" w:hAnsi="Tahoma" w:cs="Tahoma"/>
          <w:color w:val="000000"/>
          <w:kern w:val="24"/>
          <w:szCs w:val="24"/>
          <w:lang w:eastAsia="es-CR"/>
        </w:rPr>
        <w:t xml:space="preserve">, que respondieron la herramienta, obtienen un puntaje significativo, </w:t>
      </w:r>
      <w:r w:rsidRPr="005011F8">
        <w:rPr>
          <w:rFonts w:ascii="Tahoma" w:eastAsia="Times New Roman" w:hAnsi="Tahoma" w:cs="Tahoma"/>
          <w:color w:val="000000"/>
          <w:kern w:val="24"/>
          <w:szCs w:val="24"/>
          <w:lang w:eastAsia="es-CR"/>
        </w:rPr>
        <w:t xml:space="preserve">o bien, superior </w:t>
      </w:r>
      <w:r w:rsidR="0081209E" w:rsidRPr="005011F8">
        <w:rPr>
          <w:rFonts w:ascii="Tahoma" w:eastAsia="Times New Roman" w:hAnsi="Tahoma" w:cs="Tahoma"/>
          <w:color w:val="000000"/>
          <w:kern w:val="24"/>
          <w:szCs w:val="24"/>
          <w:lang w:eastAsia="es-CR"/>
        </w:rPr>
        <w:t xml:space="preserve">a </w:t>
      </w:r>
      <w:r w:rsidRPr="005011F8">
        <w:rPr>
          <w:rFonts w:ascii="Tahoma" w:eastAsia="Times New Roman" w:hAnsi="Tahoma" w:cs="Tahoma"/>
          <w:color w:val="000000"/>
          <w:kern w:val="24"/>
          <w:szCs w:val="24"/>
          <w:lang w:eastAsia="es-CR"/>
        </w:rPr>
        <w:t>750 puntos</w:t>
      </w:r>
      <w:r w:rsidR="0081209E" w:rsidRPr="005011F8">
        <w:rPr>
          <w:rFonts w:ascii="Tahoma" w:eastAsia="Times New Roman" w:hAnsi="Tahoma" w:cs="Tahoma"/>
          <w:color w:val="000000"/>
          <w:kern w:val="24"/>
          <w:szCs w:val="24"/>
          <w:lang w:eastAsia="es-CR"/>
        </w:rPr>
        <w:t>. Más de la mitad en ambos grupos de entidades no sobrepasan los 500 puntos de un total de 1000. Lo anterior</w:t>
      </w:r>
      <w:r w:rsidRPr="005011F8">
        <w:rPr>
          <w:rFonts w:ascii="Tahoma" w:eastAsia="Times New Roman" w:hAnsi="Tahoma" w:cs="Tahoma"/>
          <w:color w:val="000000"/>
          <w:kern w:val="24"/>
          <w:szCs w:val="24"/>
          <w:lang w:eastAsia="es-CR"/>
        </w:rPr>
        <w:t xml:space="preserve"> </w:t>
      </w:r>
      <w:r w:rsidR="005A26ED" w:rsidRPr="005011F8">
        <w:rPr>
          <w:rFonts w:ascii="Tahoma" w:eastAsia="Times New Roman" w:hAnsi="Tahoma" w:cs="Tahoma"/>
          <w:color w:val="000000"/>
          <w:kern w:val="24"/>
          <w:szCs w:val="24"/>
          <w:lang w:eastAsia="es-CR"/>
        </w:rPr>
        <w:t xml:space="preserve">refleja a nivel general </w:t>
      </w:r>
      <w:r w:rsidR="0081209E" w:rsidRPr="005011F8">
        <w:rPr>
          <w:rFonts w:ascii="Tahoma" w:eastAsia="Times New Roman" w:hAnsi="Tahoma" w:cs="Tahoma"/>
          <w:color w:val="000000"/>
          <w:kern w:val="24"/>
          <w:szCs w:val="24"/>
          <w:lang w:eastAsia="es-CR"/>
        </w:rPr>
        <w:t>debilidades en la</w:t>
      </w:r>
      <w:r w:rsidR="005A26ED" w:rsidRPr="005011F8">
        <w:rPr>
          <w:rFonts w:ascii="Tahoma" w:eastAsia="Times New Roman" w:hAnsi="Tahoma" w:cs="Tahoma"/>
          <w:color w:val="000000"/>
          <w:kern w:val="24"/>
          <w:szCs w:val="24"/>
          <w:lang w:eastAsia="es-CR"/>
        </w:rPr>
        <w:t xml:space="preserve"> gestión pública respecto al cumplimento de los derechos de</w:t>
      </w:r>
      <w:r w:rsidR="0081209E" w:rsidRPr="005011F8">
        <w:rPr>
          <w:rFonts w:ascii="Tahoma" w:eastAsia="Times New Roman" w:hAnsi="Tahoma" w:cs="Tahoma"/>
          <w:color w:val="000000"/>
          <w:kern w:val="24"/>
          <w:szCs w:val="24"/>
          <w:lang w:eastAsia="es-CR"/>
        </w:rPr>
        <w:t xml:space="preserve"> las personas con discapacidad, generando hacia esta </w:t>
      </w:r>
      <w:r w:rsidR="005A26ED" w:rsidRPr="005011F8">
        <w:rPr>
          <w:rFonts w:ascii="Tahoma" w:eastAsia="Times New Roman" w:hAnsi="Tahoma" w:cs="Tahoma"/>
          <w:color w:val="000000"/>
          <w:kern w:val="24"/>
          <w:szCs w:val="24"/>
          <w:lang w:eastAsia="es-CR"/>
        </w:rPr>
        <w:t>población</w:t>
      </w:r>
      <w:r w:rsidR="0081209E" w:rsidRPr="005011F8">
        <w:rPr>
          <w:rFonts w:ascii="Tahoma" w:eastAsia="Times New Roman" w:hAnsi="Tahoma" w:cs="Tahoma"/>
          <w:color w:val="000000"/>
          <w:kern w:val="24"/>
          <w:szCs w:val="24"/>
          <w:lang w:eastAsia="es-CR"/>
        </w:rPr>
        <w:t xml:space="preserve"> </w:t>
      </w:r>
      <w:r w:rsidR="005A26ED" w:rsidRPr="005011F8">
        <w:rPr>
          <w:rFonts w:ascii="Tahoma" w:eastAsia="Times New Roman" w:hAnsi="Tahoma" w:cs="Tahoma"/>
          <w:color w:val="000000"/>
          <w:kern w:val="24"/>
          <w:szCs w:val="24"/>
          <w:lang w:eastAsia="es-CR"/>
        </w:rPr>
        <w:t>dificultad</w:t>
      </w:r>
      <w:r w:rsidR="0081209E" w:rsidRPr="005011F8">
        <w:rPr>
          <w:rFonts w:ascii="Tahoma" w:eastAsia="Times New Roman" w:hAnsi="Tahoma" w:cs="Tahoma"/>
          <w:color w:val="000000"/>
          <w:kern w:val="24"/>
          <w:szCs w:val="24"/>
          <w:lang w:eastAsia="es-CR"/>
        </w:rPr>
        <w:t xml:space="preserve">es para </w:t>
      </w:r>
      <w:r w:rsidR="005A26ED" w:rsidRPr="005011F8">
        <w:rPr>
          <w:rFonts w:ascii="Tahoma" w:eastAsia="Times New Roman" w:hAnsi="Tahoma" w:cs="Tahoma"/>
          <w:color w:val="000000"/>
          <w:kern w:val="24"/>
          <w:szCs w:val="24"/>
          <w:lang w:eastAsia="es-CR"/>
        </w:rPr>
        <w:t>acceder a servicios</w:t>
      </w:r>
      <w:r w:rsidR="0081209E" w:rsidRPr="005011F8">
        <w:rPr>
          <w:rFonts w:ascii="Tahoma" w:eastAsia="Times New Roman" w:hAnsi="Tahoma" w:cs="Tahoma"/>
          <w:color w:val="000000"/>
          <w:kern w:val="24"/>
          <w:szCs w:val="24"/>
          <w:lang w:eastAsia="es-CR"/>
        </w:rPr>
        <w:t xml:space="preserve"> y oferta estatal en diferentes ámbitos, necesarios para una adecuada calidad de vida </w:t>
      </w:r>
      <w:r w:rsidR="0081209E" w:rsidRPr="005011F8">
        <w:rPr>
          <w:rFonts w:ascii="Tahoma" w:eastAsia="Times New Roman" w:hAnsi="Tahoma" w:cs="Tahoma"/>
          <w:color w:val="000000"/>
          <w:kern w:val="24"/>
          <w:szCs w:val="24"/>
          <w:lang w:val="es-MX" w:eastAsia="es-CR"/>
        </w:rPr>
        <w:t xml:space="preserve">con equidad e </w:t>
      </w:r>
      <w:r w:rsidR="005A26ED" w:rsidRPr="005011F8">
        <w:rPr>
          <w:rFonts w:ascii="Tahoma" w:eastAsia="Times New Roman" w:hAnsi="Tahoma" w:cs="Tahoma"/>
          <w:color w:val="000000"/>
          <w:kern w:val="24"/>
          <w:szCs w:val="24"/>
          <w:lang w:val="es-MX" w:eastAsia="es-CR"/>
        </w:rPr>
        <w:t>igualdad de oportunidades.</w:t>
      </w:r>
    </w:p>
    <w:p w14:paraId="6B6723F7" w14:textId="77777777" w:rsidR="00A70A88" w:rsidRDefault="00A70A88" w:rsidP="00A70A88">
      <w:pPr>
        <w:spacing w:before="96" w:after="0" w:line="360" w:lineRule="auto"/>
        <w:jc w:val="both"/>
        <w:rPr>
          <w:rFonts w:ascii="Times New Roman" w:eastAsia="Times New Roman" w:hAnsi="Times New Roman"/>
          <w:szCs w:val="24"/>
          <w:lang w:eastAsia="es-CR"/>
        </w:rPr>
      </w:pPr>
    </w:p>
    <w:p w14:paraId="6EDBB157" w14:textId="77777777" w:rsidR="006C3F04" w:rsidRDefault="006C3F04" w:rsidP="00A70A88">
      <w:pPr>
        <w:spacing w:before="96" w:after="0" w:line="360" w:lineRule="auto"/>
        <w:jc w:val="both"/>
        <w:rPr>
          <w:rFonts w:ascii="Times New Roman" w:eastAsia="Times New Roman" w:hAnsi="Times New Roman"/>
          <w:szCs w:val="24"/>
          <w:lang w:eastAsia="es-CR"/>
        </w:rPr>
      </w:pPr>
    </w:p>
    <w:p w14:paraId="7D2F451F" w14:textId="77777777" w:rsidR="006C3F04" w:rsidRDefault="006C3F04" w:rsidP="00A70A88">
      <w:pPr>
        <w:spacing w:before="96" w:after="0" w:line="360" w:lineRule="auto"/>
        <w:jc w:val="both"/>
        <w:rPr>
          <w:rFonts w:ascii="Times New Roman" w:eastAsia="Times New Roman" w:hAnsi="Times New Roman"/>
          <w:szCs w:val="24"/>
          <w:lang w:eastAsia="es-CR"/>
        </w:rPr>
      </w:pPr>
    </w:p>
    <w:p w14:paraId="197BB378" w14:textId="77777777" w:rsidR="006C3F04" w:rsidRDefault="006C3F04" w:rsidP="00A70A88">
      <w:pPr>
        <w:spacing w:before="96" w:after="0" w:line="360" w:lineRule="auto"/>
        <w:jc w:val="both"/>
        <w:rPr>
          <w:rFonts w:ascii="Times New Roman" w:eastAsia="Times New Roman" w:hAnsi="Times New Roman"/>
          <w:szCs w:val="24"/>
          <w:lang w:eastAsia="es-CR"/>
        </w:rPr>
      </w:pPr>
    </w:p>
    <w:p w14:paraId="39A0CA27" w14:textId="77777777" w:rsidR="006C3F04" w:rsidRDefault="006C3F04" w:rsidP="00A70A88">
      <w:pPr>
        <w:spacing w:before="96" w:after="0" w:line="360" w:lineRule="auto"/>
        <w:jc w:val="both"/>
        <w:rPr>
          <w:rFonts w:ascii="Times New Roman" w:eastAsia="Times New Roman" w:hAnsi="Times New Roman"/>
          <w:szCs w:val="24"/>
          <w:lang w:eastAsia="es-CR"/>
        </w:rPr>
      </w:pPr>
    </w:p>
    <w:p w14:paraId="6877FF8D" w14:textId="77777777" w:rsidR="006C3F04" w:rsidRDefault="006C3F04" w:rsidP="00A70A88">
      <w:pPr>
        <w:spacing w:before="96" w:after="0" w:line="360" w:lineRule="auto"/>
        <w:jc w:val="both"/>
        <w:rPr>
          <w:rFonts w:ascii="Times New Roman" w:eastAsia="Times New Roman" w:hAnsi="Times New Roman"/>
          <w:szCs w:val="24"/>
          <w:lang w:eastAsia="es-CR"/>
        </w:rPr>
      </w:pPr>
    </w:p>
    <w:p w14:paraId="5E93A5B4" w14:textId="77777777" w:rsidR="006C3F04" w:rsidRDefault="006C3F04" w:rsidP="00A70A88">
      <w:pPr>
        <w:spacing w:before="96" w:after="0" w:line="360" w:lineRule="auto"/>
        <w:jc w:val="both"/>
        <w:rPr>
          <w:rFonts w:ascii="Times New Roman" w:eastAsia="Times New Roman" w:hAnsi="Times New Roman"/>
          <w:szCs w:val="24"/>
          <w:lang w:eastAsia="es-CR"/>
        </w:rPr>
      </w:pPr>
    </w:p>
    <w:p w14:paraId="6148D04B" w14:textId="77777777" w:rsidR="006C3F04" w:rsidRDefault="006C3F04" w:rsidP="00A70A88">
      <w:pPr>
        <w:spacing w:before="96" w:after="0" w:line="360" w:lineRule="auto"/>
        <w:jc w:val="both"/>
        <w:rPr>
          <w:rFonts w:ascii="Times New Roman" w:eastAsia="Times New Roman" w:hAnsi="Times New Roman"/>
          <w:szCs w:val="24"/>
          <w:lang w:eastAsia="es-CR"/>
        </w:rPr>
      </w:pPr>
    </w:p>
    <w:p w14:paraId="416BA849" w14:textId="77777777" w:rsidR="006C3F04" w:rsidRDefault="006C3F04" w:rsidP="00A70A88">
      <w:pPr>
        <w:spacing w:before="96" w:after="0" w:line="360" w:lineRule="auto"/>
        <w:jc w:val="both"/>
        <w:rPr>
          <w:rFonts w:ascii="Times New Roman" w:eastAsia="Times New Roman" w:hAnsi="Times New Roman"/>
          <w:szCs w:val="24"/>
          <w:lang w:eastAsia="es-CR"/>
        </w:rPr>
      </w:pPr>
    </w:p>
    <w:p w14:paraId="5A23C698" w14:textId="77777777" w:rsidR="006C3F04" w:rsidRDefault="006C3F04" w:rsidP="00A70A88">
      <w:pPr>
        <w:spacing w:before="96" w:after="0" w:line="360" w:lineRule="auto"/>
        <w:jc w:val="both"/>
        <w:rPr>
          <w:rFonts w:ascii="Times New Roman" w:eastAsia="Times New Roman" w:hAnsi="Times New Roman"/>
          <w:szCs w:val="24"/>
          <w:lang w:eastAsia="es-CR"/>
        </w:rPr>
      </w:pPr>
    </w:p>
    <w:p w14:paraId="29869966" w14:textId="77777777" w:rsidR="006C3F04" w:rsidRDefault="006C3F04" w:rsidP="00A70A88">
      <w:pPr>
        <w:spacing w:before="96" w:after="0" w:line="360" w:lineRule="auto"/>
        <w:jc w:val="both"/>
        <w:rPr>
          <w:rFonts w:ascii="Times New Roman" w:eastAsia="Times New Roman" w:hAnsi="Times New Roman"/>
          <w:szCs w:val="24"/>
          <w:lang w:eastAsia="es-CR"/>
        </w:rPr>
      </w:pPr>
    </w:p>
    <w:p w14:paraId="2BB7B247" w14:textId="77777777" w:rsidR="006C3F04" w:rsidRDefault="006C3F04" w:rsidP="00A70A88">
      <w:pPr>
        <w:spacing w:before="96" w:after="0" w:line="360" w:lineRule="auto"/>
        <w:jc w:val="both"/>
        <w:rPr>
          <w:rFonts w:ascii="Times New Roman" w:eastAsia="Times New Roman" w:hAnsi="Times New Roman"/>
          <w:szCs w:val="24"/>
          <w:lang w:eastAsia="es-CR"/>
        </w:rPr>
      </w:pPr>
    </w:p>
    <w:p w14:paraId="413F0790" w14:textId="77777777" w:rsidR="006C3F04" w:rsidRDefault="006C3F04" w:rsidP="00A70A88">
      <w:pPr>
        <w:spacing w:before="96" w:after="0" w:line="360" w:lineRule="auto"/>
        <w:jc w:val="both"/>
        <w:rPr>
          <w:rFonts w:ascii="Times New Roman" w:eastAsia="Times New Roman" w:hAnsi="Times New Roman"/>
          <w:szCs w:val="24"/>
          <w:lang w:eastAsia="es-CR"/>
        </w:rPr>
      </w:pPr>
    </w:p>
    <w:p w14:paraId="2A11FAE0" w14:textId="77777777" w:rsidR="006C3F04" w:rsidRDefault="006C3F04" w:rsidP="00A70A88">
      <w:pPr>
        <w:spacing w:before="96" w:after="0" w:line="360" w:lineRule="auto"/>
        <w:jc w:val="both"/>
        <w:rPr>
          <w:rFonts w:ascii="Times New Roman" w:eastAsia="Times New Roman" w:hAnsi="Times New Roman"/>
          <w:szCs w:val="24"/>
          <w:lang w:eastAsia="es-CR"/>
        </w:rPr>
      </w:pPr>
    </w:p>
    <w:p w14:paraId="0ED23BDE" w14:textId="77777777" w:rsidR="006C3F04" w:rsidRDefault="006C3F04" w:rsidP="00A70A88">
      <w:pPr>
        <w:spacing w:before="96" w:after="0" w:line="360" w:lineRule="auto"/>
        <w:jc w:val="both"/>
        <w:rPr>
          <w:rFonts w:ascii="Times New Roman" w:eastAsia="Times New Roman" w:hAnsi="Times New Roman"/>
          <w:szCs w:val="24"/>
          <w:lang w:eastAsia="es-CR"/>
        </w:rPr>
      </w:pPr>
    </w:p>
    <w:p w14:paraId="324F7AFB" w14:textId="77777777" w:rsidR="006C3F04" w:rsidRDefault="006C3F04" w:rsidP="00A70A88">
      <w:pPr>
        <w:spacing w:before="96" w:after="0" w:line="360" w:lineRule="auto"/>
        <w:jc w:val="both"/>
        <w:rPr>
          <w:rFonts w:ascii="Times New Roman" w:eastAsia="Times New Roman" w:hAnsi="Times New Roman"/>
          <w:szCs w:val="24"/>
          <w:lang w:eastAsia="es-CR"/>
        </w:rPr>
      </w:pPr>
    </w:p>
    <w:p w14:paraId="2E2DC607" w14:textId="77777777" w:rsidR="006C3F04" w:rsidRPr="00A70A88" w:rsidRDefault="006C3F04" w:rsidP="00A70A88">
      <w:pPr>
        <w:spacing w:before="96" w:after="0" w:line="360" w:lineRule="auto"/>
        <w:jc w:val="both"/>
        <w:rPr>
          <w:rFonts w:ascii="Times New Roman" w:eastAsia="Times New Roman" w:hAnsi="Times New Roman"/>
          <w:szCs w:val="24"/>
          <w:lang w:eastAsia="es-CR"/>
        </w:rPr>
      </w:pPr>
    </w:p>
    <w:p w14:paraId="2D12C207" w14:textId="77777777" w:rsidR="00A70A88" w:rsidRDefault="00A70A88" w:rsidP="00A70A88">
      <w:pPr>
        <w:pStyle w:val="Ttulo2"/>
        <w:jc w:val="center"/>
        <w:rPr>
          <w:rFonts w:ascii="Tahoma" w:hAnsi="Tahoma" w:cs="Tahoma"/>
          <w:b/>
          <w:color w:val="auto"/>
          <w:sz w:val="28"/>
          <w:szCs w:val="28"/>
        </w:rPr>
      </w:pPr>
      <w:bookmarkStart w:id="12" w:name="_Toc483906786"/>
      <w:r w:rsidRPr="00A70A88">
        <w:rPr>
          <w:rFonts w:ascii="Tahoma" w:hAnsi="Tahoma" w:cs="Tahoma"/>
          <w:b/>
          <w:color w:val="auto"/>
          <w:sz w:val="28"/>
          <w:szCs w:val="28"/>
        </w:rPr>
        <w:lastRenderedPageBreak/>
        <w:t>Resultados por categoría</w:t>
      </w:r>
      <w:bookmarkEnd w:id="12"/>
    </w:p>
    <w:p w14:paraId="43AA44F5" w14:textId="77777777" w:rsidR="00492EE3" w:rsidRPr="00492EE3" w:rsidRDefault="00492EE3" w:rsidP="00492EE3"/>
    <w:p w14:paraId="7624509B" w14:textId="77777777" w:rsidR="005A26ED" w:rsidRPr="00612DDE" w:rsidRDefault="005A26ED" w:rsidP="00997F93">
      <w:pPr>
        <w:spacing w:after="0" w:line="276" w:lineRule="auto"/>
        <w:rPr>
          <w:rFonts w:ascii="Tahoma" w:hAnsi="Tahoma" w:cs="Tahoma"/>
          <w:szCs w:val="24"/>
        </w:rPr>
      </w:pPr>
    </w:p>
    <w:p w14:paraId="6A352FD6" w14:textId="77777777" w:rsidR="004515B8" w:rsidRDefault="004515B8" w:rsidP="004515B8">
      <w:pPr>
        <w:spacing w:after="0" w:line="360" w:lineRule="auto"/>
        <w:jc w:val="both"/>
        <w:rPr>
          <w:rFonts w:cs="Arial"/>
          <w:szCs w:val="24"/>
        </w:rPr>
      </w:pPr>
      <w:r w:rsidRPr="00612DDE">
        <w:rPr>
          <w:rFonts w:ascii="Tahoma" w:hAnsi="Tahoma" w:cs="Tahoma"/>
          <w:szCs w:val="24"/>
        </w:rPr>
        <w:t>A continuaci</w:t>
      </w:r>
      <w:r w:rsidR="00FE6137" w:rsidRPr="00612DDE">
        <w:rPr>
          <w:rFonts w:ascii="Tahoma" w:hAnsi="Tahoma" w:cs="Tahoma"/>
          <w:szCs w:val="24"/>
        </w:rPr>
        <w:t xml:space="preserve">ón, </w:t>
      </w:r>
      <w:r w:rsidRPr="00612DDE">
        <w:rPr>
          <w:rFonts w:ascii="Tahoma" w:hAnsi="Tahoma" w:cs="Tahoma"/>
          <w:szCs w:val="24"/>
        </w:rPr>
        <w:t>se presentan los resultados del Índice de Gestión en Discapacidad y Accesibilidad, representados en cuadros y gráficos según las categorías definidas en la herramienta de autoevaluación</w:t>
      </w:r>
      <w:r>
        <w:rPr>
          <w:rFonts w:cs="Arial"/>
          <w:szCs w:val="24"/>
        </w:rPr>
        <w:t>.</w:t>
      </w:r>
    </w:p>
    <w:p w14:paraId="15790361" w14:textId="77777777" w:rsidR="006E13C1" w:rsidRPr="008A79FE" w:rsidRDefault="00FE6137" w:rsidP="008A79FE">
      <w:pPr>
        <w:pStyle w:val="Ttulo3"/>
        <w:rPr>
          <w:rFonts w:ascii="Tahoma" w:hAnsi="Tahoma" w:cs="Tahoma"/>
          <w:color w:val="auto"/>
          <w:u w:val="single"/>
        </w:rPr>
      </w:pPr>
      <w:r w:rsidRPr="008A79FE">
        <w:rPr>
          <w:rFonts w:cs="Arial"/>
          <w:color w:val="auto"/>
        </w:rPr>
        <w:br/>
      </w:r>
      <w:bookmarkStart w:id="13" w:name="_Toc483906787"/>
      <w:bookmarkStart w:id="14" w:name="_Hlk483555931"/>
      <w:r w:rsidR="006E13C1" w:rsidRPr="008A79FE">
        <w:rPr>
          <w:rFonts w:ascii="Tahoma" w:hAnsi="Tahoma" w:cs="Tahoma"/>
          <w:color w:val="auto"/>
          <w:u w:val="single"/>
        </w:rPr>
        <w:t>Fortalecimiento Institucional</w:t>
      </w:r>
      <w:bookmarkEnd w:id="13"/>
    </w:p>
    <w:p w14:paraId="5E836386" w14:textId="77777777" w:rsidR="006E13C1" w:rsidRPr="006E13C1" w:rsidRDefault="006E13C1" w:rsidP="004515B8">
      <w:pPr>
        <w:spacing w:after="0" w:line="360" w:lineRule="auto"/>
        <w:jc w:val="both"/>
        <w:rPr>
          <w:rFonts w:ascii="Tahoma" w:hAnsi="Tahoma" w:cs="Tahoma"/>
          <w:szCs w:val="24"/>
          <w:u w:val="single"/>
        </w:rPr>
      </w:pPr>
    </w:p>
    <w:p w14:paraId="718DE9DD" w14:textId="77777777" w:rsidR="00FE6137" w:rsidRPr="00612DDE" w:rsidRDefault="00FE6137" w:rsidP="004515B8">
      <w:pPr>
        <w:spacing w:after="0" w:line="360" w:lineRule="auto"/>
        <w:jc w:val="both"/>
        <w:rPr>
          <w:rFonts w:ascii="Tahoma" w:hAnsi="Tahoma" w:cs="Tahoma"/>
          <w:szCs w:val="24"/>
        </w:rPr>
      </w:pPr>
      <w:r w:rsidRPr="00612DDE">
        <w:rPr>
          <w:rFonts w:ascii="Tahoma" w:hAnsi="Tahoma" w:cs="Tahoma"/>
          <w:szCs w:val="24"/>
        </w:rPr>
        <w:t>En los cuadros N°6 y N°7 se visualiza respectivamente el nombre de las instituciones públicas y municipalidades que aportaron mayor cantidad de respuestas afirmativas en su autoevaluación, en la categoría Fortalecimiento Institucional.</w:t>
      </w:r>
      <w:bookmarkEnd w:id="14"/>
    </w:p>
    <w:p w14:paraId="6C51A97C" w14:textId="77777777" w:rsidR="00492EE3" w:rsidRDefault="00492EE3" w:rsidP="004515B8">
      <w:pPr>
        <w:spacing w:after="0" w:line="360" w:lineRule="auto"/>
        <w:jc w:val="both"/>
        <w:rPr>
          <w:rFonts w:cs="Arial"/>
          <w:szCs w:val="24"/>
        </w:rPr>
      </w:pPr>
    </w:p>
    <w:p w14:paraId="13DFF0F6" w14:textId="77777777" w:rsidR="00545CDB" w:rsidRPr="00545CDB" w:rsidRDefault="004F3AB2" w:rsidP="00C11757">
      <w:pPr>
        <w:spacing w:after="0" w:line="360" w:lineRule="auto"/>
        <w:jc w:val="center"/>
        <w:rPr>
          <w:rFonts w:ascii="Tahoma" w:hAnsi="Tahoma" w:cs="Tahoma"/>
          <w:b/>
        </w:rPr>
      </w:pPr>
      <w:r>
        <w:rPr>
          <w:rFonts w:ascii="Tahoma" w:hAnsi="Tahoma" w:cs="Tahoma"/>
          <w:b/>
        </w:rPr>
        <w:t>Cuadro N°</w:t>
      </w:r>
      <w:r w:rsidR="00545CDB" w:rsidRPr="00545CDB">
        <w:rPr>
          <w:rFonts w:ascii="Tahoma" w:hAnsi="Tahoma" w:cs="Tahoma"/>
          <w:b/>
        </w:rPr>
        <w:t>6</w:t>
      </w:r>
    </w:p>
    <w:p w14:paraId="112BCB09" w14:textId="77777777" w:rsidR="00997F93" w:rsidRDefault="00545CDB" w:rsidP="006C0489">
      <w:pPr>
        <w:spacing w:after="0" w:line="240" w:lineRule="auto"/>
        <w:jc w:val="center"/>
        <w:rPr>
          <w:rFonts w:ascii="Tahoma" w:hAnsi="Tahoma" w:cs="Tahoma"/>
          <w:b/>
        </w:rPr>
      </w:pPr>
      <w:r w:rsidRPr="00545CDB">
        <w:rPr>
          <w:rFonts w:ascii="Tahoma" w:hAnsi="Tahoma" w:cs="Tahoma"/>
          <w:b/>
          <w:szCs w:val="24"/>
        </w:rPr>
        <w:t>Primeras posiciones de instituciones</w:t>
      </w:r>
      <w:r w:rsidRPr="00545CDB">
        <w:rPr>
          <w:rFonts w:ascii="Tahoma" w:hAnsi="Tahoma" w:cs="Tahoma"/>
          <w:b/>
        </w:rPr>
        <w:t xml:space="preserve"> según puntaje obtenido en categoría Fortalecimiento Institucional</w:t>
      </w:r>
    </w:p>
    <w:p w14:paraId="5818DE8D" w14:textId="77777777" w:rsidR="006C0489" w:rsidRDefault="006C0489" w:rsidP="006C0489">
      <w:pPr>
        <w:spacing w:after="0" w:line="240"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6"/>
        <w:gridCol w:w="1332"/>
      </w:tblGrid>
      <w:tr w:rsidR="005011F8" w:rsidRPr="005011F8" w14:paraId="0C16113A" w14:textId="77777777" w:rsidTr="005011F8">
        <w:trPr>
          <w:trHeight w:val="315"/>
        </w:trPr>
        <w:tc>
          <w:tcPr>
            <w:tcW w:w="7496" w:type="dxa"/>
            <w:shd w:val="clear" w:color="auto" w:fill="BFBFBF"/>
            <w:noWrap/>
            <w:hideMark/>
          </w:tcPr>
          <w:p w14:paraId="4D1EAF99" w14:textId="77777777" w:rsidR="00997F93" w:rsidRPr="005011F8" w:rsidRDefault="00997F93" w:rsidP="005011F8">
            <w:pPr>
              <w:spacing w:after="0" w:line="360" w:lineRule="auto"/>
              <w:jc w:val="center"/>
              <w:rPr>
                <w:rFonts w:ascii="Tahoma" w:hAnsi="Tahoma" w:cs="Tahoma"/>
                <w:b/>
              </w:rPr>
            </w:pPr>
            <w:r w:rsidRPr="005011F8">
              <w:rPr>
                <w:rFonts w:ascii="Tahoma" w:hAnsi="Tahoma" w:cs="Tahoma"/>
                <w:b/>
              </w:rPr>
              <w:t>Nombre Entidad</w:t>
            </w:r>
          </w:p>
        </w:tc>
        <w:tc>
          <w:tcPr>
            <w:tcW w:w="1332" w:type="dxa"/>
            <w:shd w:val="clear" w:color="auto" w:fill="BFBFBF"/>
            <w:noWrap/>
            <w:hideMark/>
          </w:tcPr>
          <w:p w14:paraId="2D435B66" w14:textId="77777777" w:rsidR="00997F93" w:rsidRPr="005011F8" w:rsidRDefault="00997F93" w:rsidP="005011F8">
            <w:pPr>
              <w:spacing w:after="0" w:line="360" w:lineRule="auto"/>
              <w:jc w:val="center"/>
              <w:rPr>
                <w:rFonts w:ascii="Tahoma" w:hAnsi="Tahoma" w:cs="Tahoma"/>
                <w:b/>
              </w:rPr>
            </w:pPr>
            <w:r w:rsidRPr="005011F8">
              <w:rPr>
                <w:rFonts w:ascii="Tahoma" w:hAnsi="Tahoma" w:cs="Tahoma"/>
                <w:b/>
              </w:rPr>
              <w:t>Posición</w:t>
            </w:r>
          </w:p>
        </w:tc>
      </w:tr>
      <w:tr w:rsidR="00997F93" w:rsidRPr="005011F8" w14:paraId="275D84AB" w14:textId="77777777" w:rsidTr="005011F8">
        <w:trPr>
          <w:trHeight w:val="315"/>
        </w:trPr>
        <w:tc>
          <w:tcPr>
            <w:tcW w:w="7496" w:type="dxa"/>
            <w:noWrap/>
            <w:hideMark/>
          </w:tcPr>
          <w:p w14:paraId="459FA840"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Banco Central de Costa Rica (BCCR)</w:t>
            </w:r>
          </w:p>
        </w:tc>
        <w:tc>
          <w:tcPr>
            <w:tcW w:w="1332" w:type="dxa"/>
            <w:noWrap/>
            <w:hideMark/>
          </w:tcPr>
          <w:p w14:paraId="19067259"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1</w:t>
            </w:r>
          </w:p>
        </w:tc>
      </w:tr>
      <w:tr w:rsidR="00997F93" w:rsidRPr="005011F8" w14:paraId="2B29B444" w14:textId="77777777" w:rsidTr="005011F8">
        <w:trPr>
          <w:trHeight w:val="315"/>
        </w:trPr>
        <w:tc>
          <w:tcPr>
            <w:tcW w:w="7496" w:type="dxa"/>
            <w:noWrap/>
            <w:hideMark/>
          </w:tcPr>
          <w:p w14:paraId="49B760C6"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Asamblea Le</w:t>
            </w:r>
            <w:r w:rsidR="006C0489" w:rsidRPr="005011F8">
              <w:rPr>
                <w:rFonts w:ascii="Tahoma" w:hAnsi="Tahoma" w:cs="Tahoma"/>
              </w:rPr>
              <w:t xml:space="preserve">gislativa </w:t>
            </w:r>
          </w:p>
        </w:tc>
        <w:tc>
          <w:tcPr>
            <w:tcW w:w="1332" w:type="dxa"/>
            <w:noWrap/>
            <w:hideMark/>
          </w:tcPr>
          <w:p w14:paraId="1B085ECE"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2</w:t>
            </w:r>
          </w:p>
        </w:tc>
      </w:tr>
      <w:tr w:rsidR="00997F93" w:rsidRPr="005011F8" w14:paraId="3DD36A4A" w14:textId="77777777" w:rsidTr="005011F8">
        <w:trPr>
          <w:trHeight w:val="315"/>
        </w:trPr>
        <w:tc>
          <w:tcPr>
            <w:tcW w:w="7496" w:type="dxa"/>
            <w:noWrap/>
            <w:hideMark/>
          </w:tcPr>
          <w:p w14:paraId="79F56DB7"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Universidad Nacional (UNA)</w:t>
            </w:r>
          </w:p>
        </w:tc>
        <w:tc>
          <w:tcPr>
            <w:tcW w:w="1332" w:type="dxa"/>
            <w:noWrap/>
            <w:hideMark/>
          </w:tcPr>
          <w:p w14:paraId="577EFD97"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3</w:t>
            </w:r>
          </w:p>
        </w:tc>
      </w:tr>
      <w:tr w:rsidR="00997F93" w:rsidRPr="005011F8" w14:paraId="5722CFFE" w14:textId="77777777" w:rsidTr="005011F8">
        <w:trPr>
          <w:trHeight w:val="315"/>
        </w:trPr>
        <w:tc>
          <w:tcPr>
            <w:tcW w:w="7496" w:type="dxa"/>
            <w:noWrap/>
            <w:hideMark/>
          </w:tcPr>
          <w:p w14:paraId="72A169F4"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Poder</w:t>
            </w:r>
            <w:r w:rsidR="006C0489" w:rsidRPr="005011F8">
              <w:rPr>
                <w:rFonts w:ascii="Tahoma" w:hAnsi="Tahoma" w:cs="Tahoma"/>
              </w:rPr>
              <w:t xml:space="preserve"> Judicial </w:t>
            </w:r>
          </w:p>
        </w:tc>
        <w:tc>
          <w:tcPr>
            <w:tcW w:w="1332" w:type="dxa"/>
            <w:noWrap/>
            <w:hideMark/>
          </w:tcPr>
          <w:p w14:paraId="356AA403"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4</w:t>
            </w:r>
          </w:p>
        </w:tc>
      </w:tr>
      <w:tr w:rsidR="00997F93" w:rsidRPr="005011F8" w14:paraId="6C60C27F" w14:textId="77777777" w:rsidTr="005011F8">
        <w:trPr>
          <w:trHeight w:val="315"/>
        </w:trPr>
        <w:tc>
          <w:tcPr>
            <w:tcW w:w="7496" w:type="dxa"/>
            <w:noWrap/>
            <w:hideMark/>
          </w:tcPr>
          <w:p w14:paraId="6D92395C"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Instituto Nacional de Aprendizaje (INA)</w:t>
            </w:r>
          </w:p>
        </w:tc>
        <w:tc>
          <w:tcPr>
            <w:tcW w:w="1332" w:type="dxa"/>
            <w:noWrap/>
            <w:hideMark/>
          </w:tcPr>
          <w:p w14:paraId="1DAF6274"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5</w:t>
            </w:r>
          </w:p>
        </w:tc>
      </w:tr>
      <w:tr w:rsidR="00997F93" w:rsidRPr="005011F8" w14:paraId="63A2CC86" w14:textId="77777777" w:rsidTr="005011F8">
        <w:trPr>
          <w:trHeight w:val="315"/>
        </w:trPr>
        <w:tc>
          <w:tcPr>
            <w:tcW w:w="7496" w:type="dxa"/>
            <w:noWrap/>
            <w:hideMark/>
          </w:tcPr>
          <w:p w14:paraId="5712717B"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Instituto Costarricense de Electricidad (ICE)</w:t>
            </w:r>
          </w:p>
        </w:tc>
        <w:tc>
          <w:tcPr>
            <w:tcW w:w="1332" w:type="dxa"/>
            <w:noWrap/>
            <w:hideMark/>
          </w:tcPr>
          <w:p w14:paraId="79985286"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6</w:t>
            </w:r>
          </w:p>
        </w:tc>
      </w:tr>
      <w:tr w:rsidR="00997F93" w:rsidRPr="005011F8" w14:paraId="07463845" w14:textId="77777777" w:rsidTr="005011F8">
        <w:trPr>
          <w:trHeight w:val="315"/>
        </w:trPr>
        <w:tc>
          <w:tcPr>
            <w:tcW w:w="7496" w:type="dxa"/>
            <w:noWrap/>
            <w:hideMark/>
          </w:tcPr>
          <w:p w14:paraId="778D159B"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 xml:space="preserve">Tribunal Supremo de Elecciones </w:t>
            </w:r>
          </w:p>
        </w:tc>
        <w:tc>
          <w:tcPr>
            <w:tcW w:w="1332" w:type="dxa"/>
            <w:noWrap/>
            <w:hideMark/>
          </w:tcPr>
          <w:p w14:paraId="7A82CED8"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7</w:t>
            </w:r>
          </w:p>
        </w:tc>
      </w:tr>
      <w:tr w:rsidR="00997F93" w:rsidRPr="005011F8" w14:paraId="5A0C1695" w14:textId="77777777" w:rsidTr="005011F8">
        <w:trPr>
          <w:trHeight w:val="315"/>
        </w:trPr>
        <w:tc>
          <w:tcPr>
            <w:tcW w:w="7496" w:type="dxa"/>
            <w:noWrap/>
            <w:hideMark/>
          </w:tcPr>
          <w:p w14:paraId="2BE97606"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Refinadora Costarricense de Petróleo S.A. (RECOPE)</w:t>
            </w:r>
          </w:p>
        </w:tc>
        <w:tc>
          <w:tcPr>
            <w:tcW w:w="1332" w:type="dxa"/>
            <w:noWrap/>
            <w:hideMark/>
          </w:tcPr>
          <w:p w14:paraId="36619E8B"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8</w:t>
            </w:r>
          </w:p>
        </w:tc>
      </w:tr>
      <w:tr w:rsidR="00997F93" w:rsidRPr="005011F8" w14:paraId="3620375D" w14:textId="77777777" w:rsidTr="005011F8">
        <w:trPr>
          <w:trHeight w:val="315"/>
        </w:trPr>
        <w:tc>
          <w:tcPr>
            <w:tcW w:w="7496" w:type="dxa"/>
            <w:noWrap/>
            <w:hideMark/>
          </w:tcPr>
          <w:p w14:paraId="1CCB3509"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Instituto Costarricense Sobre Drogas (ICD)</w:t>
            </w:r>
          </w:p>
        </w:tc>
        <w:tc>
          <w:tcPr>
            <w:tcW w:w="1332" w:type="dxa"/>
            <w:noWrap/>
            <w:hideMark/>
          </w:tcPr>
          <w:p w14:paraId="3ABE6B1E"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9</w:t>
            </w:r>
          </w:p>
        </w:tc>
      </w:tr>
      <w:tr w:rsidR="00997F93" w:rsidRPr="005011F8" w14:paraId="4CA36947" w14:textId="77777777" w:rsidTr="005011F8">
        <w:trPr>
          <w:trHeight w:val="315"/>
        </w:trPr>
        <w:tc>
          <w:tcPr>
            <w:tcW w:w="7496" w:type="dxa"/>
            <w:noWrap/>
            <w:hideMark/>
          </w:tcPr>
          <w:p w14:paraId="0CF8BFFB" w14:textId="77777777" w:rsidR="00997F93" w:rsidRPr="005011F8" w:rsidRDefault="00997F93" w:rsidP="005011F8">
            <w:pPr>
              <w:spacing w:after="0" w:line="360" w:lineRule="auto"/>
              <w:jc w:val="both"/>
              <w:rPr>
                <w:rFonts w:ascii="Tahoma" w:hAnsi="Tahoma" w:cs="Tahoma"/>
              </w:rPr>
            </w:pPr>
            <w:r w:rsidRPr="005011F8">
              <w:rPr>
                <w:rFonts w:ascii="Tahoma" w:hAnsi="Tahoma" w:cs="Tahoma"/>
              </w:rPr>
              <w:t>Dirección General del Archivo Nacional</w:t>
            </w:r>
          </w:p>
        </w:tc>
        <w:tc>
          <w:tcPr>
            <w:tcW w:w="1332" w:type="dxa"/>
            <w:noWrap/>
            <w:hideMark/>
          </w:tcPr>
          <w:p w14:paraId="3DE9C7D1" w14:textId="77777777" w:rsidR="00997F93" w:rsidRPr="005011F8" w:rsidRDefault="00997F93" w:rsidP="005011F8">
            <w:pPr>
              <w:spacing w:after="0" w:line="360" w:lineRule="auto"/>
              <w:jc w:val="center"/>
              <w:rPr>
                <w:rFonts w:ascii="Tahoma" w:hAnsi="Tahoma" w:cs="Tahoma"/>
              </w:rPr>
            </w:pPr>
            <w:r w:rsidRPr="005011F8">
              <w:rPr>
                <w:rFonts w:ascii="Tahoma" w:hAnsi="Tahoma" w:cs="Tahoma"/>
              </w:rPr>
              <w:t>10</w:t>
            </w:r>
          </w:p>
        </w:tc>
      </w:tr>
    </w:tbl>
    <w:p w14:paraId="340AA628" w14:textId="77777777" w:rsidR="00492EE3" w:rsidRDefault="00492EE3" w:rsidP="006E13C1">
      <w:pPr>
        <w:spacing w:after="0" w:line="360" w:lineRule="auto"/>
        <w:rPr>
          <w:rFonts w:ascii="Tahoma" w:hAnsi="Tahoma" w:cs="Tahoma"/>
          <w:b/>
        </w:rPr>
      </w:pPr>
    </w:p>
    <w:p w14:paraId="17950C73" w14:textId="77777777" w:rsidR="006E13C1" w:rsidRDefault="006E13C1" w:rsidP="006E13C1">
      <w:pPr>
        <w:spacing w:after="0" w:line="360" w:lineRule="auto"/>
        <w:rPr>
          <w:rFonts w:ascii="Tahoma" w:hAnsi="Tahoma" w:cs="Tahoma"/>
          <w:b/>
        </w:rPr>
      </w:pPr>
    </w:p>
    <w:p w14:paraId="4C0B48EE" w14:textId="77777777" w:rsidR="002A7484" w:rsidRDefault="002A7484" w:rsidP="006E13C1">
      <w:pPr>
        <w:spacing w:after="0" w:line="360" w:lineRule="auto"/>
        <w:rPr>
          <w:rFonts w:ascii="Tahoma" w:hAnsi="Tahoma" w:cs="Tahoma"/>
          <w:b/>
        </w:rPr>
      </w:pPr>
    </w:p>
    <w:p w14:paraId="67F9B24B" w14:textId="77777777" w:rsidR="00580106" w:rsidRPr="00545CDB" w:rsidRDefault="004515B8" w:rsidP="00580106">
      <w:pPr>
        <w:spacing w:after="0" w:line="276" w:lineRule="auto"/>
        <w:jc w:val="center"/>
        <w:rPr>
          <w:rFonts w:ascii="Tahoma" w:hAnsi="Tahoma" w:cs="Tahoma"/>
          <w:b/>
        </w:rPr>
      </w:pPr>
      <w:r>
        <w:rPr>
          <w:rFonts w:ascii="Tahoma" w:hAnsi="Tahoma" w:cs="Tahoma"/>
          <w:b/>
        </w:rPr>
        <w:lastRenderedPageBreak/>
        <w:t>Cuadro N°</w:t>
      </w:r>
      <w:r w:rsidR="00580106">
        <w:rPr>
          <w:rFonts w:ascii="Tahoma" w:hAnsi="Tahoma" w:cs="Tahoma"/>
          <w:b/>
        </w:rPr>
        <w:t>7</w:t>
      </w:r>
    </w:p>
    <w:p w14:paraId="7139CD4C" w14:textId="77777777" w:rsidR="00580106" w:rsidRDefault="00580106" w:rsidP="004515B8">
      <w:pPr>
        <w:spacing w:after="0" w:line="240" w:lineRule="auto"/>
        <w:jc w:val="center"/>
        <w:rPr>
          <w:rFonts w:ascii="Tahoma" w:hAnsi="Tahoma" w:cs="Tahoma"/>
          <w:b/>
        </w:rPr>
      </w:pPr>
      <w:r w:rsidRPr="00545CDB">
        <w:rPr>
          <w:rFonts w:ascii="Tahoma" w:hAnsi="Tahoma" w:cs="Tahoma"/>
          <w:b/>
          <w:szCs w:val="24"/>
        </w:rPr>
        <w:t xml:space="preserve">Primeras posiciones de </w:t>
      </w:r>
      <w:r>
        <w:rPr>
          <w:rFonts w:ascii="Tahoma" w:hAnsi="Tahoma" w:cs="Tahoma"/>
          <w:b/>
          <w:szCs w:val="24"/>
        </w:rPr>
        <w:t>municipalidades</w:t>
      </w:r>
      <w:r w:rsidRPr="00545CDB">
        <w:rPr>
          <w:rFonts w:ascii="Tahoma" w:hAnsi="Tahoma" w:cs="Tahoma"/>
          <w:b/>
        </w:rPr>
        <w:t xml:space="preserve"> según puntaje obtenido en categoría Fortalecimiento Institucional</w:t>
      </w:r>
    </w:p>
    <w:p w14:paraId="5185C595" w14:textId="77777777" w:rsidR="00580106" w:rsidRDefault="00580106" w:rsidP="00580106">
      <w:pPr>
        <w:spacing w:after="0" w:line="276"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029"/>
      </w:tblGrid>
      <w:tr w:rsidR="005011F8" w:rsidRPr="005011F8" w14:paraId="319A56B2" w14:textId="77777777" w:rsidTr="005011F8">
        <w:trPr>
          <w:trHeight w:val="315"/>
        </w:trPr>
        <w:tc>
          <w:tcPr>
            <w:tcW w:w="6799" w:type="dxa"/>
            <w:shd w:val="clear" w:color="auto" w:fill="BFBFBF"/>
            <w:noWrap/>
            <w:hideMark/>
          </w:tcPr>
          <w:p w14:paraId="13F9D167" w14:textId="77777777" w:rsidR="00580106" w:rsidRPr="005011F8" w:rsidRDefault="00580106" w:rsidP="005011F8">
            <w:pPr>
              <w:spacing w:after="0" w:line="276" w:lineRule="auto"/>
              <w:jc w:val="center"/>
              <w:rPr>
                <w:rFonts w:ascii="Tahoma" w:hAnsi="Tahoma" w:cs="Tahoma"/>
                <w:b/>
              </w:rPr>
            </w:pPr>
            <w:bookmarkStart w:id="15" w:name="Municipalidades!A100:B100"/>
            <w:r w:rsidRPr="005011F8">
              <w:rPr>
                <w:rFonts w:ascii="Tahoma" w:hAnsi="Tahoma" w:cs="Tahoma"/>
                <w:b/>
              </w:rPr>
              <w:t>Nombre Entidad</w:t>
            </w:r>
            <w:bookmarkEnd w:id="15"/>
          </w:p>
        </w:tc>
        <w:tc>
          <w:tcPr>
            <w:tcW w:w="2029" w:type="dxa"/>
            <w:shd w:val="clear" w:color="auto" w:fill="BFBFBF"/>
            <w:noWrap/>
            <w:hideMark/>
          </w:tcPr>
          <w:p w14:paraId="71E321F3" w14:textId="77777777" w:rsidR="00580106" w:rsidRPr="005011F8" w:rsidRDefault="00580106" w:rsidP="005011F8">
            <w:pPr>
              <w:spacing w:after="0" w:line="276" w:lineRule="auto"/>
              <w:jc w:val="center"/>
              <w:rPr>
                <w:rFonts w:ascii="Tahoma" w:hAnsi="Tahoma" w:cs="Tahoma"/>
                <w:b/>
              </w:rPr>
            </w:pPr>
            <w:r w:rsidRPr="005011F8">
              <w:rPr>
                <w:rFonts w:ascii="Tahoma" w:hAnsi="Tahoma" w:cs="Tahoma"/>
                <w:b/>
              </w:rPr>
              <w:t>Posición</w:t>
            </w:r>
          </w:p>
        </w:tc>
      </w:tr>
      <w:tr w:rsidR="00580106" w:rsidRPr="005011F8" w14:paraId="2A7524AA" w14:textId="77777777" w:rsidTr="005011F8">
        <w:trPr>
          <w:trHeight w:val="315"/>
        </w:trPr>
        <w:tc>
          <w:tcPr>
            <w:tcW w:w="6799" w:type="dxa"/>
            <w:noWrap/>
            <w:hideMark/>
          </w:tcPr>
          <w:p w14:paraId="08FCC867"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Heredia</w:t>
            </w:r>
          </w:p>
        </w:tc>
        <w:tc>
          <w:tcPr>
            <w:tcW w:w="2029" w:type="dxa"/>
            <w:vMerge w:val="restart"/>
            <w:noWrap/>
            <w:hideMark/>
          </w:tcPr>
          <w:p w14:paraId="64A0D3CF" w14:textId="77777777" w:rsidR="004515B8" w:rsidRPr="005011F8" w:rsidRDefault="004515B8" w:rsidP="005011F8">
            <w:pPr>
              <w:spacing w:after="0" w:line="360" w:lineRule="auto"/>
              <w:rPr>
                <w:rFonts w:ascii="Tahoma" w:hAnsi="Tahoma" w:cs="Tahoma"/>
                <w:sz w:val="16"/>
              </w:rPr>
            </w:pPr>
          </w:p>
          <w:p w14:paraId="08EA957A"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1</w:t>
            </w:r>
          </w:p>
        </w:tc>
      </w:tr>
      <w:tr w:rsidR="00580106" w:rsidRPr="005011F8" w14:paraId="4F671106" w14:textId="77777777" w:rsidTr="005011F8">
        <w:trPr>
          <w:trHeight w:val="315"/>
        </w:trPr>
        <w:tc>
          <w:tcPr>
            <w:tcW w:w="6799" w:type="dxa"/>
            <w:noWrap/>
            <w:hideMark/>
          </w:tcPr>
          <w:p w14:paraId="6B0C6233"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San José</w:t>
            </w:r>
          </w:p>
        </w:tc>
        <w:tc>
          <w:tcPr>
            <w:tcW w:w="2029" w:type="dxa"/>
            <w:vMerge/>
            <w:hideMark/>
          </w:tcPr>
          <w:p w14:paraId="55203390" w14:textId="77777777" w:rsidR="00580106" w:rsidRPr="005011F8" w:rsidRDefault="00580106" w:rsidP="005011F8">
            <w:pPr>
              <w:spacing w:after="0" w:line="360" w:lineRule="auto"/>
              <w:jc w:val="center"/>
              <w:rPr>
                <w:rFonts w:ascii="Tahoma" w:hAnsi="Tahoma" w:cs="Tahoma"/>
              </w:rPr>
            </w:pPr>
          </w:p>
        </w:tc>
      </w:tr>
      <w:tr w:rsidR="00580106" w:rsidRPr="005011F8" w14:paraId="00C008CC" w14:textId="77777777" w:rsidTr="005011F8">
        <w:trPr>
          <w:trHeight w:val="315"/>
        </w:trPr>
        <w:tc>
          <w:tcPr>
            <w:tcW w:w="6799" w:type="dxa"/>
            <w:noWrap/>
            <w:hideMark/>
          </w:tcPr>
          <w:p w14:paraId="4004FABB"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Belén</w:t>
            </w:r>
          </w:p>
        </w:tc>
        <w:tc>
          <w:tcPr>
            <w:tcW w:w="2029" w:type="dxa"/>
            <w:noWrap/>
            <w:hideMark/>
          </w:tcPr>
          <w:p w14:paraId="1A13B2D3"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2</w:t>
            </w:r>
          </w:p>
        </w:tc>
      </w:tr>
      <w:tr w:rsidR="00580106" w:rsidRPr="005011F8" w14:paraId="5F7AEDFA" w14:textId="77777777" w:rsidTr="005011F8">
        <w:trPr>
          <w:trHeight w:val="315"/>
        </w:trPr>
        <w:tc>
          <w:tcPr>
            <w:tcW w:w="6799" w:type="dxa"/>
            <w:noWrap/>
            <w:hideMark/>
          </w:tcPr>
          <w:p w14:paraId="621E19CD"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Orotina</w:t>
            </w:r>
          </w:p>
        </w:tc>
        <w:tc>
          <w:tcPr>
            <w:tcW w:w="2029" w:type="dxa"/>
            <w:noWrap/>
            <w:hideMark/>
          </w:tcPr>
          <w:p w14:paraId="37D0C74F"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3</w:t>
            </w:r>
          </w:p>
        </w:tc>
      </w:tr>
      <w:tr w:rsidR="00580106" w:rsidRPr="005011F8" w14:paraId="3DE14098" w14:textId="77777777" w:rsidTr="005011F8">
        <w:trPr>
          <w:trHeight w:val="315"/>
        </w:trPr>
        <w:tc>
          <w:tcPr>
            <w:tcW w:w="6799" w:type="dxa"/>
            <w:noWrap/>
            <w:hideMark/>
          </w:tcPr>
          <w:p w14:paraId="0A086637"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Mora</w:t>
            </w:r>
          </w:p>
        </w:tc>
        <w:tc>
          <w:tcPr>
            <w:tcW w:w="2029" w:type="dxa"/>
            <w:noWrap/>
            <w:hideMark/>
          </w:tcPr>
          <w:p w14:paraId="7F461003"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4</w:t>
            </w:r>
          </w:p>
        </w:tc>
      </w:tr>
      <w:tr w:rsidR="00580106" w:rsidRPr="005011F8" w14:paraId="7A8246A7" w14:textId="77777777" w:rsidTr="005011F8">
        <w:trPr>
          <w:trHeight w:val="315"/>
        </w:trPr>
        <w:tc>
          <w:tcPr>
            <w:tcW w:w="6799" w:type="dxa"/>
            <w:noWrap/>
            <w:hideMark/>
          </w:tcPr>
          <w:p w14:paraId="0577EAA7"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 xml:space="preserve">Municipalidad de San Rafael </w:t>
            </w:r>
          </w:p>
        </w:tc>
        <w:tc>
          <w:tcPr>
            <w:tcW w:w="2029" w:type="dxa"/>
            <w:noWrap/>
            <w:hideMark/>
          </w:tcPr>
          <w:p w14:paraId="6471BD91"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5</w:t>
            </w:r>
          </w:p>
        </w:tc>
      </w:tr>
    </w:tbl>
    <w:p w14:paraId="72DD72D8" w14:textId="77777777" w:rsidR="00545CDB" w:rsidRDefault="00545CDB" w:rsidP="00C11757">
      <w:pPr>
        <w:spacing w:after="0" w:line="360" w:lineRule="auto"/>
        <w:jc w:val="center"/>
        <w:rPr>
          <w:rFonts w:ascii="Tahoma" w:hAnsi="Tahoma" w:cs="Tahoma"/>
          <w:b/>
        </w:rPr>
      </w:pPr>
    </w:p>
    <w:p w14:paraId="348BC42D" w14:textId="77777777" w:rsidR="00A70A88" w:rsidRPr="00F1726C" w:rsidRDefault="00A70A88" w:rsidP="00A70A88">
      <w:pPr>
        <w:spacing w:after="0" w:line="360" w:lineRule="auto"/>
        <w:jc w:val="both"/>
        <w:rPr>
          <w:rFonts w:ascii="Tahoma" w:hAnsi="Tahoma" w:cs="Tahoma"/>
          <w:szCs w:val="24"/>
        </w:rPr>
      </w:pPr>
      <w:r w:rsidRPr="00F1726C">
        <w:rPr>
          <w:rFonts w:ascii="Tahoma" w:hAnsi="Tahoma" w:cs="Tahoma"/>
          <w:szCs w:val="24"/>
        </w:rPr>
        <w:t>Los gr</w:t>
      </w:r>
      <w:r>
        <w:rPr>
          <w:rFonts w:ascii="Tahoma" w:hAnsi="Tahoma" w:cs="Tahoma"/>
          <w:szCs w:val="24"/>
        </w:rPr>
        <w:t>áficos N°3 y N°4 representan la totalidad de instituciones públicas y municipalidades respectivamente, por rangos de puntaje obtenido según aporte de respuestas afirmativas en la categoría Fortalecimiento Institucional</w:t>
      </w:r>
      <w:r w:rsidR="005852B8">
        <w:rPr>
          <w:rFonts w:ascii="Tahoma" w:hAnsi="Tahoma" w:cs="Tahoma"/>
          <w:szCs w:val="24"/>
        </w:rPr>
        <w:t>, a la cual se le asignó en la autoevaluación una totalidad de 250 puntos</w:t>
      </w:r>
      <w:r>
        <w:rPr>
          <w:rFonts w:ascii="Tahoma" w:hAnsi="Tahoma" w:cs="Tahoma"/>
          <w:szCs w:val="24"/>
        </w:rPr>
        <w:t xml:space="preserve">. </w:t>
      </w:r>
    </w:p>
    <w:p w14:paraId="70F1C7FD" w14:textId="77777777" w:rsidR="00A70A88" w:rsidRDefault="00A70A88" w:rsidP="00C11757">
      <w:pPr>
        <w:spacing w:after="0" w:line="360" w:lineRule="auto"/>
        <w:jc w:val="center"/>
        <w:rPr>
          <w:rFonts w:ascii="Tahoma" w:hAnsi="Tahoma" w:cs="Tahoma"/>
          <w:b/>
        </w:rPr>
      </w:pPr>
    </w:p>
    <w:p w14:paraId="0692265B" w14:textId="746B47ED" w:rsidR="004515B8" w:rsidRDefault="00023950" w:rsidP="00C11757">
      <w:pPr>
        <w:spacing w:after="0" w:line="360" w:lineRule="auto"/>
        <w:jc w:val="center"/>
        <w:rPr>
          <w:rFonts w:ascii="Tahoma" w:hAnsi="Tahoma" w:cs="Tahoma"/>
          <w:b/>
        </w:rPr>
      </w:pPr>
      <w:r w:rsidRPr="00E04BD8">
        <w:rPr>
          <w:noProof/>
          <w:lang w:eastAsia="es-CR"/>
        </w:rPr>
        <w:drawing>
          <wp:inline distT="0" distB="0" distL="0" distR="0" wp14:anchorId="0E3C3308" wp14:editId="7512FC70">
            <wp:extent cx="4446270" cy="3160395"/>
            <wp:effectExtent l="0" t="0" r="0" b="0"/>
            <wp:docPr id="445250905" name="Gráfico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D624D6" w14:textId="77777777" w:rsidR="005A26ED" w:rsidRDefault="005A26ED" w:rsidP="00C11757">
      <w:pPr>
        <w:spacing w:after="0" w:line="360" w:lineRule="auto"/>
        <w:jc w:val="center"/>
        <w:rPr>
          <w:rFonts w:ascii="Tahoma" w:hAnsi="Tahoma" w:cs="Tahoma"/>
          <w:b/>
        </w:rPr>
      </w:pPr>
    </w:p>
    <w:p w14:paraId="454FECED" w14:textId="77777777" w:rsidR="005A26ED" w:rsidRDefault="005011F8" w:rsidP="00C11757">
      <w:pPr>
        <w:spacing w:after="0" w:line="360" w:lineRule="auto"/>
        <w:jc w:val="center"/>
        <w:rPr>
          <w:rFonts w:ascii="Tahoma" w:hAnsi="Tahoma" w:cs="Tahoma"/>
          <w:b/>
        </w:rPr>
      </w:pPr>
      <w:r w:rsidRPr="00E04BD8">
        <w:rPr>
          <w:noProof/>
          <w:lang w:eastAsia="es-CR"/>
        </w:rPr>
        <w:object w:dxaOrig="7037" w:dyaOrig="4935" w14:anchorId="367E7C38">
          <v:shape id="Gráfico 19" o:spid="_x0000_i1027" type="#_x0000_t75" style="width:352.55pt;height:245.8pt;visibility:visible" o:ole="">
            <v:imagedata r:id="rId19" o:title=""/>
            <o:lock v:ext="edit" aspectratio="f"/>
          </v:shape>
          <o:OLEObject Type="Embed" ProgID="Excel.Sheet.8" ShapeID="Gráfico 19" DrawAspect="Content" ObjectID="_1855317394" r:id="rId20">
            <o:FieldCodes>\s</o:FieldCodes>
          </o:OLEObject>
        </w:object>
      </w:r>
    </w:p>
    <w:p w14:paraId="26410901" w14:textId="77777777" w:rsidR="005A26ED" w:rsidRDefault="005A26ED" w:rsidP="000B45FB">
      <w:pPr>
        <w:spacing w:after="0" w:line="360" w:lineRule="auto"/>
        <w:jc w:val="both"/>
        <w:rPr>
          <w:rFonts w:ascii="Tahoma" w:hAnsi="Tahoma" w:cs="Tahoma"/>
          <w:b/>
        </w:rPr>
      </w:pPr>
    </w:p>
    <w:p w14:paraId="28033B17" w14:textId="77777777" w:rsidR="00E36C62" w:rsidRDefault="000B45FB" w:rsidP="000B45FB">
      <w:pPr>
        <w:spacing w:after="0" w:line="360" w:lineRule="auto"/>
        <w:jc w:val="both"/>
        <w:rPr>
          <w:rFonts w:ascii="Tahoma" w:hAnsi="Tahoma" w:cs="Tahoma"/>
        </w:rPr>
      </w:pPr>
      <w:r>
        <w:rPr>
          <w:rFonts w:ascii="Tahoma" w:hAnsi="Tahoma" w:cs="Tahoma"/>
        </w:rPr>
        <w:t>De los gráficos anteriores</w:t>
      </w:r>
      <w:r w:rsidR="00E36C62">
        <w:rPr>
          <w:rFonts w:ascii="Tahoma" w:hAnsi="Tahoma" w:cs="Tahoma"/>
        </w:rPr>
        <w:t>,</w:t>
      </w:r>
      <w:r>
        <w:rPr>
          <w:rFonts w:ascii="Tahoma" w:hAnsi="Tahoma" w:cs="Tahoma"/>
        </w:rPr>
        <w:t xml:space="preserve"> se deduce que siete instituciones públicas y dos municipalidad</w:t>
      </w:r>
      <w:r w:rsidR="00B1103E">
        <w:rPr>
          <w:rFonts w:ascii="Tahoma" w:hAnsi="Tahoma" w:cs="Tahoma"/>
        </w:rPr>
        <w:t>es obtienen puntajes relevantes</w:t>
      </w:r>
      <w:r w:rsidR="00E36C62">
        <w:rPr>
          <w:rFonts w:ascii="Tahoma" w:hAnsi="Tahoma" w:cs="Tahoma"/>
        </w:rPr>
        <w:t xml:space="preserve"> (superiores a 187 de un total de 250)</w:t>
      </w:r>
      <w:r w:rsidR="00B1103E">
        <w:rPr>
          <w:rFonts w:ascii="Tahoma" w:hAnsi="Tahoma" w:cs="Tahoma"/>
        </w:rPr>
        <w:t xml:space="preserve">, </w:t>
      </w:r>
      <w:r>
        <w:rPr>
          <w:rFonts w:ascii="Tahoma" w:hAnsi="Tahoma" w:cs="Tahoma"/>
        </w:rPr>
        <w:t>vinculados a respuestas afirmativas sobre interrogantes relacionadas con políticas públicas, planes de acción,</w:t>
      </w:r>
      <w:r w:rsidR="00B1103E">
        <w:rPr>
          <w:rFonts w:ascii="Tahoma" w:hAnsi="Tahoma" w:cs="Tahoma"/>
        </w:rPr>
        <w:t xml:space="preserve"> presupuestos,</w:t>
      </w:r>
      <w:r>
        <w:rPr>
          <w:rFonts w:ascii="Tahoma" w:hAnsi="Tahoma" w:cs="Tahoma"/>
        </w:rPr>
        <w:t xml:space="preserve"> consulta a personas con discapacidad, divulgación en formatos accesibles</w:t>
      </w:r>
      <w:r w:rsidR="00B1103E">
        <w:rPr>
          <w:rFonts w:ascii="Tahoma" w:hAnsi="Tahoma" w:cs="Tahoma"/>
        </w:rPr>
        <w:t>, adecuado funcionamiento de comisiones en discapacidad, empleo público para personas con discapacidad, normativa armonizada con perspectiva de discapacidad, entre otras variables que evidencian que su gestión es inclusiva y respetuosa de los derechos de las personas con discapacidad.</w:t>
      </w:r>
    </w:p>
    <w:p w14:paraId="1EFE9F06" w14:textId="77777777" w:rsidR="00E36C62" w:rsidRDefault="00E36C62" w:rsidP="000B45FB">
      <w:pPr>
        <w:spacing w:after="0" w:line="360" w:lineRule="auto"/>
        <w:jc w:val="both"/>
        <w:rPr>
          <w:rFonts w:ascii="Tahoma" w:hAnsi="Tahoma" w:cs="Tahoma"/>
        </w:rPr>
      </w:pPr>
    </w:p>
    <w:p w14:paraId="29276F77" w14:textId="77777777" w:rsidR="006E13C1" w:rsidRDefault="00E36C62" w:rsidP="005A26ED">
      <w:pPr>
        <w:spacing w:after="0" w:line="360" w:lineRule="auto"/>
        <w:jc w:val="both"/>
        <w:rPr>
          <w:rFonts w:ascii="Tahoma" w:hAnsi="Tahoma" w:cs="Tahoma"/>
        </w:rPr>
      </w:pPr>
      <w:r>
        <w:rPr>
          <w:rFonts w:ascii="Tahoma" w:hAnsi="Tahoma" w:cs="Tahoma"/>
        </w:rPr>
        <w:t>Un aproximado de ciento diez instituciones y diecinueve municipalidades (que representan más de la mitad de las autoevaluaciones respectivamente), no están cumpliendo con lo destacado como positivo para esta categoría, o bien, dejan en evidencia que su planificación y definición de políticas públicas e internas no son inclusivas, por lo tanto, excluyen a la población con discapacidad, generando posibles brechas en relación con la atención y servicios que se proyectan hacia la población en general.</w:t>
      </w:r>
      <w:r w:rsidR="00B1103E">
        <w:rPr>
          <w:rFonts w:ascii="Tahoma" w:hAnsi="Tahoma" w:cs="Tahoma"/>
        </w:rPr>
        <w:t xml:space="preserve"> </w:t>
      </w:r>
    </w:p>
    <w:p w14:paraId="68EBEA3D" w14:textId="77777777" w:rsidR="006E13C1" w:rsidRPr="008A79FE" w:rsidRDefault="006E13C1" w:rsidP="008A79FE">
      <w:pPr>
        <w:pStyle w:val="Ttulo3"/>
        <w:rPr>
          <w:rFonts w:ascii="Tahoma" w:hAnsi="Tahoma" w:cs="Tahoma"/>
          <w:color w:val="auto"/>
          <w:u w:val="single"/>
        </w:rPr>
      </w:pPr>
      <w:bookmarkStart w:id="16" w:name="_Toc483906788"/>
      <w:r w:rsidRPr="008A79FE">
        <w:rPr>
          <w:rFonts w:ascii="Tahoma" w:hAnsi="Tahoma" w:cs="Tahoma"/>
          <w:color w:val="auto"/>
          <w:u w:val="single"/>
        </w:rPr>
        <w:lastRenderedPageBreak/>
        <w:t>Actitudinal</w:t>
      </w:r>
      <w:bookmarkEnd w:id="16"/>
    </w:p>
    <w:p w14:paraId="3D862756" w14:textId="77777777" w:rsidR="006E13C1" w:rsidRPr="006E13C1" w:rsidRDefault="006E13C1" w:rsidP="005A26ED">
      <w:pPr>
        <w:spacing w:after="0" w:line="360" w:lineRule="auto"/>
        <w:jc w:val="both"/>
        <w:rPr>
          <w:rFonts w:ascii="Tahoma" w:hAnsi="Tahoma" w:cs="Tahoma"/>
          <w:szCs w:val="24"/>
          <w:u w:val="single"/>
        </w:rPr>
      </w:pPr>
    </w:p>
    <w:p w14:paraId="5E9FEDC6" w14:textId="77777777" w:rsidR="002A7484" w:rsidRDefault="005A26ED" w:rsidP="002A7484">
      <w:pPr>
        <w:spacing w:after="0" w:line="360" w:lineRule="auto"/>
        <w:jc w:val="both"/>
        <w:rPr>
          <w:rFonts w:ascii="Tahoma" w:hAnsi="Tahoma" w:cs="Tahoma"/>
          <w:szCs w:val="24"/>
        </w:rPr>
      </w:pPr>
      <w:r w:rsidRPr="00612DDE">
        <w:rPr>
          <w:rFonts w:ascii="Tahoma" w:hAnsi="Tahoma" w:cs="Tahoma"/>
          <w:szCs w:val="24"/>
        </w:rPr>
        <w:t>En los cuadros N°8 y N°9 se visualiza respectivamente el nombre de las instituciones públicas y municipalidades que aportaron mayor cantidad de respuestas afirmativas en su autoevaluación, en la categoría Actitudinal</w:t>
      </w:r>
      <w:r w:rsidR="005852B8">
        <w:rPr>
          <w:rFonts w:ascii="Tahoma" w:hAnsi="Tahoma" w:cs="Tahoma"/>
          <w:szCs w:val="24"/>
        </w:rPr>
        <w:t>,</w:t>
      </w:r>
      <w:r w:rsidR="005852B8" w:rsidRPr="005852B8">
        <w:rPr>
          <w:rFonts w:ascii="Tahoma" w:hAnsi="Tahoma" w:cs="Tahoma"/>
          <w:szCs w:val="24"/>
        </w:rPr>
        <w:t xml:space="preserve"> </w:t>
      </w:r>
      <w:r w:rsidR="005852B8">
        <w:rPr>
          <w:rFonts w:ascii="Tahoma" w:hAnsi="Tahoma" w:cs="Tahoma"/>
          <w:szCs w:val="24"/>
        </w:rPr>
        <w:t>a la cual se le asignó en la autoevaluación una totalidad de 250 puntos</w:t>
      </w:r>
      <w:r w:rsidRPr="00612DDE">
        <w:rPr>
          <w:rFonts w:ascii="Tahoma" w:hAnsi="Tahoma" w:cs="Tahoma"/>
          <w:szCs w:val="24"/>
        </w:rPr>
        <w:t>.</w:t>
      </w:r>
    </w:p>
    <w:p w14:paraId="3871B579" w14:textId="77777777" w:rsidR="002A7484" w:rsidRPr="002A7484" w:rsidRDefault="002A7484" w:rsidP="002A7484">
      <w:pPr>
        <w:spacing w:after="0" w:line="360" w:lineRule="auto"/>
        <w:jc w:val="both"/>
        <w:rPr>
          <w:rFonts w:ascii="Tahoma" w:hAnsi="Tahoma" w:cs="Tahoma"/>
        </w:rPr>
      </w:pPr>
    </w:p>
    <w:p w14:paraId="7D4BB60D" w14:textId="77777777" w:rsidR="00545CDB" w:rsidRPr="00545CDB" w:rsidRDefault="004515B8" w:rsidP="002A7484">
      <w:pPr>
        <w:spacing w:after="0" w:line="240" w:lineRule="auto"/>
        <w:jc w:val="center"/>
        <w:rPr>
          <w:rFonts w:ascii="Tahoma" w:hAnsi="Tahoma" w:cs="Tahoma"/>
          <w:b/>
        </w:rPr>
      </w:pPr>
      <w:r>
        <w:rPr>
          <w:rFonts w:ascii="Tahoma" w:hAnsi="Tahoma" w:cs="Tahoma"/>
          <w:b/>
        </w:rPr>
        <w:t>Cuadro N°</w:t>
      </w:r>
      <w:r w:rsidR="00580106">
        <w:rPr>
          <w:rFonts w:ascii="Tahoma" w:hAnsi="Tahoma" w:cs="Tahoma"/>
          <w:b/>
        </w:rPr>
        <w:t>8</w:t>
      </w:r>
    </w:p>
    <w:p w14:paraId="5C93FB6B" w14:textId="77777777" w:rsidR="00545CDB" w:rsidRDefault="00545CDB" w:rsidP="002A7484">
      <w:pPr>
        <w:spacing w:after="0" w:line="240" w:lineRule="auto"/>
        <w:jc w:val="center"/>
        <w:rPr>
          <w:rFonts w:ascii="Tahoma" w:hAnsi="Tahoma" w:cs="Tahoma"/>
          <w:b/>
        </w:rPr>
      </w:pPr>
      <w:r w:rsidRPr="00545CDB">
        <w:rPr>
          <w:rFonts w:ascii="Tahoma" w:hAnsi="Tahoma" w:cs="Tahoma"/>
          <w:b/>
          <w:szCs w:val="24"/>
        </w:rPr>
        <w:t>Primeras posiciones de instituciones</w:t>
      </w:r>
      <w:r w:rsidRPr="00545CDB">
        <w:rPr>
          <w:rFonts w:ascii="Tahoma" w:hAnsi="Tahoma" w:cs="Tahoma"/>
          <w:b/>
        </w:rPr>
        <w:t xml:space="preserve"> según puntaje obtenido en categoría </w:t>
      </w:r>
      <w:r w:rsidR="00C11757">
        <w:rPr>
          <w:rFonts w:ascii="Tahoma" w:hAnsi="Tahoma" w:cs="Tahoma"/>
          <w:b/>
        </w:rPr>
        <w:t>Actitudinal</w:t>
      </w:r>
    </w:p>
    <w:p w14:paraId="34212AE3" w14:textId="77777777" w:rsidR="004515B8" w:rsidRDefault="004515B8" w:rsidP="004515B8">
      <w:pPr>
        <w:spacing w:after="0" w:line="240"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6"/>
        <w:gridCol w:w="1332"/>
      </w:tblGrid>
      <w:tr w:rsidR="005011F8" w:rsidRPr="005011F8" w14:paraId="25D4085C" w14:textId="77777777" w:rsidTr="005011F8">
        <w:trPr>
          <w:trHeight w:val="315"/>
        </w:trPr>
        <w:tc>
          <w:tcPr>
            <w:tcW w:w="7680" w:type="dxa"/>
            <w:shd w:val="clear" w:color="auto" w:fill="BFBFBF"/>
            <w:noWrap/>
            <w:hideMark/>
          </w:tcPr>
          <w:p w14:paraId="77771955" w14:textId="77777777" w:rsidR="00C11757" w:rsidRPr="005011F8" w:rsidRDefault="00C11757" w:rsidP="005011F8">
            <w:pPr>
              <w:spacing w:after="0" w:line="360" w:lineRule="auto"/>
              <w:jc w:val="center"/>
              <w:rPr>
                <w:rFonts w:ascii="Tahoma" w:hAnsi="Tahoma" w:cs="Tahoma"/>
                <w:b/>
              </w:rPr>
            </w:pPr>
            <w:r w:rsidRPr="005011F8">
              <w:rPr>
                <w:rFonts w:ascii="Tahoma" w:hAnsi="Tahoma" w:cs="Tahoma"/>
                <w:b/>
              </w:rPr>
              <w:t>Nombre Entidad</w:t>
            </w:r>
          </w:p>
        </w:tc>
        <w:tc>
          <w:tcPr>
            <w:tcW w:w="1360" w:type="dxa"/>
            <w:shd w:val="clear" w:color="auto" w:fill="BFBFBF"/>
            <w:noWrap/>
            <w:hideMark/>
          </w:tcPr>
          <w:p w14:paraId="2F13CE09" w14:textId="77777777" w:rsidR="00C11757" w:rsidRPr="005011F8" w:rsidRDefault="00C11757" w:rsidP="005011F8">
            <w:pPr>
              <w:spacing w:after="0" w:line="360" w:lineRule="auto"/>
              <w:jc w:val="center"/>
              <w:rPr>
                <w:rFonts w:ascii="Tahoma" w:hAnsi="Tahoma" w:cs="Tahoma"/>
                <w:b/>
              </w:rPr>
            </w:pPr>
            <w:r w:rsidRPr="005011F8">
              <w:rPr>
                <w:rFonts w:ascii="Tahoma" w:hAnsi="Tahoma" w:cs="Tahoma"/>
                <w:b/>
              </w:rPr>
              <w:t>Posición</w:t>
            </w:r>
          </w:p>
        </w:tc>
      </w:tr>
      <w:tr w:rsidR="00C11757" w:rsidRPr="005011F8" w14:paraId="6B88271E" w14:textId="77777777" w:rsidTr="005011F8">
        <w:trPr>
          <w:trHeight w:val="315"/>
        </w:trPr>
        <w:tc>
          <w:tcPr>
            <w:tcW w:w="7680" w:type="dxa"/>
            <w:noWrap/>
            <w:hideMark/>
          </w:tcPr>
          <w:p w14:paraId="52518A23"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Central de Costa Rica (BCCR)</w:t>
            </w:r>
          </w:p>
        </w:tc>
        <w:tc>
          <w:tcPr>
            <w:tcW w:w="1360" w:type="dxa"/>
            <w:noWrap/>
            <w:hideMark/>
          </w:tcPr>
          <w:p w14:paraId="1D2D3CF4"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1</w:t>
            </w:r>
          </w:p>
        </w:tc>
      </w:tr>
      <w:tr w:rsidR="00C11757" w:rsidRPr="005011F8" w14:paraId="61AE0A4E" w14:textId="77777777" w:rsidTr="005011F8">
        <w:trPr>
          <w:trHeight w:val="315"/>
        </w:trPr>
        <w:tc>
          <w:tcPr>
            <w:tcW w:w="7680" w:type="dxa"/>
            <w:noWrap/>
            <w:hideMark/>
          </w:tcPr>
          <w:p w14:paraId="615198DE"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Instituto Nacional de Aprendizaje (INA)</w:t>
            </w:r>
          </w:p>
        </w:tc>
        <w:tc>
          <w:tcPr>
            <w:tcW w:w="1360" w:type="dxa"/>
            <w:noWrap/>
            <w:hideMark/>
          </w:tcPr>
          <w:p w14:paraId="126256F1"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2</w:t>
            </w:r>
          </w:p>
        </w:tc>
      </w:tr>
      <w:tr w:rsidR="00C11757" w:rsidRPr="005011F8" w14:paraId="214E421D" w14:textId="77777777" w:rsidTr="005011F8">
        <w:trPr>
          <w:trHeight w:val="315"/>
        </w:trPr>
        <w:tc>
          <w:tcPr>
            <w:tcW w:w="7680" w:type="dxa"/>
            <w:noWrap/>
            <w:hideMark/>
          </w:tcPr>
          <w:p w14:paraId="6CCE395C"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As</w:t>
            </w:r>
            <w:r w:rsidR="00D952E6" w:rsidRPr="005011F8">
              <w:rPr>
                <w:rFonts w:ascii="Tahoma" w:hAnsi="Tahoma" w:cs="Tahoma"/>
              </w:rPr>
              <w:t xml:space="preserve">amblea Legislativa </w:t>
            </w:r>
          </w:p>
        </w:tc>
        <w:tc>
          <w:tcPr>
            <w:tcW w:w="1360" w:type="dxa"/>
            <w:noWrap/>
            <w:hideMark/>
          </w:tcPr>
          <w:p w14:paraId="3E7B7542"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3</w:t>
            </w:r>
          </w:p>
        </w:tc>
      </w:tr>
      <w:tr w:rsidR="00C11757" w:rsidRPr="005011F8" w14:paraId="4128869B" w14:textId="77777777" w:rsidTr="005011F8">
        <w:trPr>
          <w:trHeight w:val="315"/>
        </w:trPr>
        <w:tc>
          <w:tcPr>
            <w:tcW w:w="7680" w:type="dxa"/>
            <w:noWrap/>
            <w:hideMark/>
          </w:tcPr>
          <w:p w14:paraId="524B23E8"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 xml:space="preserve">Tribunal Supremo de </w:t>
            </w:r>
            <w:r w:rsidR="00D952E6" w:rsidRPr="005011F8">
              <w:rPr>
                <w:rFonts w:ascii="Tahoma" w:hAnsi="Tahoma" w:cs="Tahoma"/>
              </w:rPr>
              <w:t xml:space="preserve">Elecciones </w:t>
            </w:r>
          </w:p>
        </w:tc>
        <w:tc>
          <w:tcPr>
            <w:tcW w:w="1360" w:type="dxa"/>
            <w:noWrap/>
            <w:hideMark/>
          </w:tcPr>
          <w:p w14:paraId="27AD5F2A"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4</w:t>
            </w:r>
          </w:p>
        </w:tc>
      </w:tr>
      <w:tr w:rsidR="00C11757" w:rsidRPr="005011F8" w14:paraId="55A70173" w14:textId="77777777" w:rsidTr="005011F8">
        <w:trPr>
          <w:trHeight w:val="315"/>
        </w:trPr>
        <w:tc>
          <w:tcPr>
            <w:tcW w:w="7680" w:type="dxa"/>
            <w:noWrap/>
            <w:hideMark/>
          </w:tcPr>
          <w:p w14:paraId="4AC0B290"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Instituto Costarricense de Acueductos y Alcantarillados (ICAA)</w:t>
            </w:r>
          </w:p>
        </w:tc>
        <w:tc>
          <w:tcPr>
            <w:tcW w:w="1360" w:type="dxa"/>
            <w:noWrap/>
            <w:hideMark/>
          </w:tcPr>
          <w:p w14:paraId="5D8F1860"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5</w:t>
            </w:r>
          </w:p>
        </w:tc>
      </w:tr>
      <w:tr w:rsidR="00C11757" w:rsidRPr="005011F8" w14:paraId="69213DA5" w14:textId="77777777" w:rsidTr="005011F8">
        <w:trPr>
          <w:trHeight w:val="315"/>
        </w:trPr>
        <w:tc>
          <w:tcPr>
            <w:tcW w:w="7680" w:type="dxa"/>
            <w:noWrap/>
            <w:hideMark/>
          </w:tcPr>
          <w:p w14:paraId="02EF8C2C"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Refinadora Costarricense de Petróleo S.A. (RECOPE)</w:t>
            </w:r>
          </w:p>
        </w:tc>
        <w:tc>
          <w:tcPr>
            <w:tcW w:w="1360" w:type="dxa"/>
            <w:noWrap/>
            <w:hideMark/>
          </w:tcPr>
          <w:p w14:paraId="3AE11CF9"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6</w:t>
            </w:r>
          </w:p>
        </w:tc>
      </w:tr>
      <w:tr w:rsidR="00C11757" w:rsidRPr="005011F8" w14:paraId="214134CF" w14:textId="77777777" w:rsidTr="005011F8">
        <w:trPr>
          <w:trHeight w:val="315"/>
        </w:trPr>
        <w:tc>
          <w:tcPr>
            <w:tcW w:w="7680" w:type="dxa"/>
            <w:noWrap/>
            <w:hideMark/>
          </w:tcPr>
          <w:p w14:paraId="3B46D4D5"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 xml:space="preserve">Ministerio de Salud </w:t>
            </w:r>
          </w:p>
        </w:tc>
        <w:tc>
          <w:tcPr>
            <w:tcW w:w="1360" w:type="dxa"/>
            <w:noWrap/>
            <w:hideMark/>
          </w:tcPr>
          <w:p w14:paraId="275FCCD1"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7</w:t>
            </w:r>
          </w:p>
        </w:tc>
      </w:tr>
      <w:tr w:rsidR="00C11757" w:rsidRPr="005011F8" w14:paraId="10A57F22" w14:textId="77777777" w:rsidTr="005011F8">
        <w:trPr>
          <w:trHeight w:val="315"/>
        </w:trPr>
        <w:tc>
          <w:tcPr>
            <w:tcW w:w="7680" w:type="dxa"/>
            <w:noWrap/>
            <w:hideMark/>
          </w:tcPr>
          <w:p w14:paraId="5D93BC98"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Universidad Nacional (UNA)</w:t>
            </w:r>
          </w:p>
        </w:tc>
        <w:tc>
          <w:tcPr>
            <w:tcW w:w="1360" w:type="dxa"/>
            <w:noWrap/>
            <w:hideMark/>
          </w:tcPr>
          <w:p w14:paraId="07B6F36E"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8</w:t>
            </w:r>
          </w:p>
        </w:tc>
      </w:tr>
      <w:tr w:rsidR="00C11757" w:rsidRPr="005011F8" w14:paraId="4AD4634F" w14:textId="77777777" w:rsidTr="005011F8">
        <w:trPr>
          <w:trHeight w:val="315"/>
        </w:trPr>
        <w:tc>
          <w:tcPr>
            <w:tcW w:w="7680" w:type="dxa"/>
            <w:noWrap/>
            <w:hideMark/>
          </w:tcPr>
          <w:p w14:paraId="380AE95C"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Universidad Técnica Nacional (UTN)</w:t>
            </w:r>
          </w:p>
        </w:tc>
        <w:tc>
          <w:tcPr>
            <w:tcW w:w="1360" w:type="dxa"/>
            <w:noWrap/>
            <w:hideMark/>
          </w:tcPr>
          <w:p w14:paraId="15A73622"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9</w:t>
            </w:r>
          </w:p>
        </w:tc>
      </w:tr>
      <w:tr w:rsidR="00C11757" w:rsidRPr="005011F8" w14:paraId="49CDAB1A" w14:textId="77777777" w:rsidTr="005011F8">
        <w:trPr>
          <w:trHeight w:val="315"/>
        </w:trPr>
        <w:tc>
          <w:tcPr>
            <w:tcW w:w="7680" w:type="dxa"/>
            <w:noWrap/>
            <w:hideMark/>
          </w:tcPr>
          <w:p w14:paraId="50F2A6F0"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Ministerio de Educación Pública (MEP)</w:t>
            </w:r>
          </w:p>
        </w:tc>
        <w:tc>
          <w:tcPr>
            <w:tcW w:w="1360" w:type="dxa"/>
            <w:noWrap/>
            <w:hideMark/>
          </w:tcPr>
          <w:p w14:paraId="07FB2BD8"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10</w:t>
            </w:r>
          </w:p>
        </w:tc>
      </w:tr>
    </w:tbl>
    <w:p w14:paraId="7229CFAC" w14:textId="77777777" w:rsidR="002A7484" w:rsidRDefault="002A7484" w:rsidP="002A7484">
      <w:pPr>
        <w:spacing w:after="0" w:line="276" w:lineRule="auto"/>
        <w:rPr>
          <w:rFonts w:ascii="Tahoma" w:hAnsi="Tahoma" w:cs="Tahoma"/>
          <w:b/>
        </w:rPr>
      </w:pPr>
    </w:p>
    <w:p w14:paraId="4910E169" w14:textId="77777777" w:rsidR="00580106" w:rsidRPr="00545CDB" w:rsidRDefault="004515B8" w:rsidP="00580106">
      <w:pPr>
        <w:spacing w:after="0" w:line="276" w:lineRule="auto"/>
        <w:jc w:val="center"/>
        <w:rPr>
          <w:rFonts w:ascii="Tahoma" w:hAnsi="Tahoma" w:cs="Tahoma"/>
          <w:b/>
        </w:rPr>
      </w:pPr>
      <w:r>
        <w:rPr>
          <w:rFonts w:ascii="Tahoma" w:hAnsi="Tahoma" w:cs="Tahoma"/>
          <w:b/>
        </w:rPr>
        <w:t>Cuadro N°</w:t>
      </w:r>
      <w:r w:rsidR="00580106">
        <w:rPr>
          <w:rFonts w:ascii="Tahoma" w:hAnsi="Tahoma" w:cs="Tahoma"/>
          <w:b/>
        </w:rPr>
        <w:t>9</w:t>
      </w:r>
    </w:p>
    <w:p w14:paraId="27A45096" w14:textId="77777777" w:rsidR="00580106" w:rsidRDefault="00580106" w:rsidP="004515B8">
      <w:pPr>
        <w:spacing w:after="0" w:line="240" w:lineRule="auto"/>
        <w:jc w:val="center"/>
        <w:rPr>
          <w:rFonts w:ascii="Tahoma" w:hAnsi="Tahoma" w:cs="Tahoma"/>
          <w:b/>
        </w:rPr>
      </w:pPr>
      <w:r w:rsidRPr="00545CDB">
        <w:rPr>
          <w:rFonts w:ascii="Tahoma" w:hAnsi="Tahoma" w:cs="Tahoma"/>
          <w:b/>
          <w:szCs w:val="24"/>
        </w:rPr>
        <w:t xml:space="preserve">Primeras posiciones de </w:t>
      </w:r>
      <w:r>
        <w:rPr>
          <w:rFonts w:ascii="Tahoma" w:hAnsi="Tahoma" w:cs="Tahoma"/>
          <w:b/>
          <w:szCs w:val="24"/>
        </w:rPr>
        <w:t>municipalidades</w:t>
      </w:r>
      <w:r w:rsidRPr="00545CDB">
        <w:rPr>
          <w:rFonts w:ascii="Tahoma" w:hAnsi="Tahoma" w:cs="Tahoma"/>
          <w:b/>
        </w:rPr>
        <w:t xml:space="preserve"> según puntaje obtenido en categoría </w:t>
      </w:r>
      <w:r>
        <w:rPr>
          <w:rFonts w:ascii="Tahoma" w:hAnsi="Tahoma" w:cs="Tahoma"/>
          <w:b/>
        </w:rPr>
        <w:t>Actitudinal</w:t>
      </w:r>
    </w:p>
    <w:p w14:paraId="65B4635B" w14:textId="77777777" w:rsidR="00580106" w:rsidRDefault="00580106" w:rsidP="00580106">
      <w:pPr>
        <w:spacing w:after="0" w:line="276" w:lineRule="auto"/>
        <w:jc w:val="center"/>
        <w:rPr>
          <w:rFonts w:ascii="Tahoma" w:hAnsi="Tahoma" w:cs="Tahoma"/>
          <w:b/>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985"/>
      </w:tblGrid>
      <w:tr w:rsidR="005011F8" w:rsidRPr="005011F8" w14:paraId="444486A0" w14:textId="77777777" w:rsidTr="005011F8">
        <w:trPr>
          <w:trHeight w:val="315"/>
        </w:trPr>
        <w:tc>
          <w:tcPr>
            <w:tcW w:w="6799" w:type="dxa"/>
            <w:shd w:val="clear" w:color="auto" w:fill="BFBFBF"/>
            <w:noWrap/>
            <w:hideMark/>
          </w:tcPr>
          <w:p w14:paraId="5454843B" w14:textId="77777777" w:rsidR="00580106" w:rsidRPr="005011F8" w:rsidRDefault="00580106" w:rsidP="005011F8">
            <w:pPr>
              <w:spacing w:after="0" w:line="360" w:lineRule="auto"/>
              <w:jc w:val="center"/>
              <w:rPr>
                <w:rFonts w:ascii="Tahoma" w:hAnsi="Tahoma" w:cs="Tahoma"/>
                <w:b/>
              </w:rPr>
            </w:pPr>
            <w:r w:rsidRPr="005011F8">
              <w:rPr>
                <w:rFonts w:ascii="Tahoma" w:hAnsi="Tahoma" w:cs="Tahoma"/>
                <w:b/>
              </w:rPr>
              <w:t>Nombre Entidad</w:t>
            </w:r>
          </w:p>
        </w:tc>
        <w:tc>
          <w:tcPr>
            <w:tcW w:w="1985" w:type="dxa"/>
            <w:shd w:val="clear" w:color="auto" w:fill="BFBFBF"/>
            <w:noWrap/>
            <w:hideMark/>
          </w:tcPr>
          <w:p w14:paraId="4961B409" w14:textId="77777777" w:rsidR="00580106" w:rsidRPr="005011F8" w:rsidRDefault="00580106" w:rsidP="005011F8">
            <w:pPr>
              <w:spacing w:after="0" w:line="360" w:lineRule="auto"/>
              <w:jc w:val="center"/>
              <w:rPr>
                <w:rFonts w:ascii="Tahoma" w:hAnsi="Tahoma" w:cs="Tahoma"/>
                <w:b/>
              </w:rPr>
            </w:pPr>
            <w:r w:rsidRPr="005011F8">
              <w:rPr>
                <w:rFonts w:ascii="Tahoma" w:hAnsi="Tahoma" w:cs="Tahoma"/>
                <w:b/>
              </w:rPr>
              <w:t>Posición</w:t>
            </w:r>
          </w:p>
        </w:tc>
      </w:tr>
      <w:tr w:rsidR="00580106" w:rsidRPr="005011F8" w14:paraId="5466DB61" w14:textId="77777777" w:rsidTr="005011F8">
        <w:trPr>
          <w:trHeight w:val="315"/>
        </w:trPr>
        <w:tc>
          <w:tcPr>
            <w:tcW w:w="6799" w:type="dxa"/>
            <w:noWrap/>
            <w:hideMark/>
          </w:tcPr>
          <w:p w14:paraId="13ED7B4C"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Heredia</w:t>
            </w:r>
          </w:p>
        </w:tc>
        <w:tc>
          <w:tcPr>
            <w:tcW w:w="1985" w:type="dxa"/>
            <w:vMerge w:val="restart"/>
            <w:noWrap/>
            <w:hideMark/>
          </w:tcPr>
          <w:p w14:paraId="189FDDEA" w14:textId="77777777" w:rsidR="004515B8" w:rsidRPr="005011F8" w:rsidRDefault="004515B8" w:rsidP="005011F8">
            <w:pPr>
              <w:spacing w:after="0" w:line="360" w:lineRule="auto"/>
              <w:jc w:val="center"/>
              <w:rPr>
                <w:rFonts w:ascii="Tahoma" w:hAnsi="Tahoma" w:cs="Tahoma"/>
                <w:sz w:val="14"/>
              </w:rPr>
            </w:pPr>
          </w:p>
          <w:p w14:paraId="4811228A"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1</w:t>
            </w:r>
          </w:p>
        </w:tc>
      </w:tr>
      <w:tr w:rsidR="00580106" w:rsidRPr="005011F8" w14:paraId="26B99B9F" w14:textId="77777777" w:rsidTr="005011F8">
        <w:trPr>
          <w:trHeight w:val="315"/>
        </w:trPr>
        <w:tc>
          <w:tcPr>
            <w:tcW w:w="6799" w:type="dxa"/>
            <w:noWrap/>
            <w:hideMark/>
          </w:tcPr>
          <w:p w14:paraId="08FAEA83"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San José</w:t>
            </w:r>
          </w:p>
        </w:tc>
        <w:tc>
          <w:tcPr>
            <w:tcW w:w="1985" w:type="dxa"/>
            <w:vMerge/>
            <w:hideMark/>
          </w:tcPr>
          <w:p w14:paraId="1D036800" w14:textId="77777777" w:rsidR="00580106" w:rsidRPr="005011F8" w:rsidRDefault="00580106" w:rsidP="005011F8">
            <w:pPr>
              <w:spacing w:after="0" w:line="360" w:lineRule="auto"/>
              <w:jc w:val="center"/>
              <w:rPr>
                <w:rFonts w:ascii="Tahoma" w:hAnsi="Tahoma" w:cs="Tahoma"/>
              </w:rPr>
            </w:pPr>
          </w:p>
        </w:tc>
      </w:tr>
      <w:tr w:rsidR="00580106" w:rsidRPr="005011F8" w14:paraId="04B45BF9" w14:textId="77777777" w:rsidTr="005011F8">
        <w:trPr>
          <w:trHeight w:val="315"/>
        </w:trPr>
        <w:tc>
          <w:tcPr>
            <w:tcW w:w="6799" w:type="dxa"/>
            <w:noWrap/>
            <w:hideMark/>
          </w:tcPr>
          <w:p w14:paraId="3993F183"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Belén</w:t>
            </w:r>
          </w:p>
        </w:tc>
        <w:tc>
          <w:tcPr>
            <w:tcW w:w="1985" w:type="dxa"/>
            <w:noWrap/>
            <w:hideMark/>
          </w:tcPr>
          <w:p w14:paraId="7BA504C1"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2</w:t>
            </w:r>
          </w:p>
        </w:tc>
      </w:tr>
      <w:tr w:rsidR="00580106" w:rsidRPr="005011F8" w14:paraId="36B1A350" w14:textId="77777777" w:rsidTr="005011F8">
        <w:trPr>
          <w:trHeight w:val="315"/>
        </w:trPr>
        <w:tc>
          <w:tcPr>
            <w:tcW w:w="6799" w:type="dxa"/>
            <w:noWrap/>
            <w:hideMark/>
          </w:tcPr>
          <w:p w14:paraId="16391CAD"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lastRenderedPageBreak/>
              <w:t xml:space="preserve">Municipalidad de San Rafael </w:t>
            </w:r>
          </w:p>
        </w:tc>
        <w:tc>
          <w:tcPr>
            <w:tcW w:w="1985" w:type="dxa"/>
            <w:noWrap/>
            <w:hideMark/>
          </w:tcPr>
          <w:p w14:paraId="280DDBAF"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3</w:t>
            </w:r>
          </w:p>
        </w:tc>
      </w:tr>
      <w:tr w:rsidR="00580106" w:rsidRPr="005011F8" w14:paraId="2B79FA1B" w14:textId="77777777" w:rsidTr="005011F8">
        <w:trPr>
          <w:trHeight w:val="315"/>
        </w:trPr>
        <w:tc>
          <w:tcPr>
            <w:tcW w:w="6799" w:type="dxa"/>
            <w:noWrap/>
            <w:hideMark/>
          </w:tcPr>
          <w:p w14:paraId="57D30CA0"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La Unión</w:t>
            </w:r>
          </w:p>
        </w:tc>
        <w:tc>
          <w:tcPr>
            <w:tcW w:w="1985" w:type="dxa"/>
            <w:noWrap/>
            <w:hideMark/>
          </w:tcPr>
          <w:p w14:paraId="56984ACA"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4</w:t>
            </w:r>
          </w:p>
        </w:tc>
      </w:tr>
      <w:tr w:rsidR="00580106" w:rsidRPr="005011F8" w14:paraId="752D0673" w14:textId="77777777" w:rsidTr="005011F8">
        <w:trPr>
          <w:trHeight w:val="315"/>
        </w:trPr>
        <w:tc>
          <w:tcPr>
            <w:tcW w:w="6799" w:type="dxa"/>
            <w:noWrap/>
            <w:hideMark/>
          </w:tcPr>
          <w:p w14:paraId="017CA5AB"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 xml:space="preserve">Municipalidad de Goicoechea </w:t>
            </w:r>
          </w:p>
        </w:tc>
        <w:tc>
          <w:tcPr>
            <w:tcW w:w="1985" w:type="dxa"/>
            <w:noWrap/>
            <w:hideMark/>
          </w:tcPr>
          <w:p w14:paraId="25EC4C04"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5</w:t>
            </w:r>
          </w:p>
        </w:tc>
      </w:tr>
    </w:tbl>
    <w:p w14:paraId="5B5D5CAE" w14:textId="77777777" w:rsidR="00580106" w:rsidRDefault="00580106" w:rsidP="00580106">
      <w:pPr>
        <w:spacing w:after="0" w:line="276" w:lineRule="auto"/>
        <w:jc w:val="center"/>
        <w:rPr>
          <w:rFonts w:ascii="Tahoma" w:hAnsi="Tahoma" w:cs="Tahoma"/>
          <w:b/>
        </w:rPr>
      </w:pPr>
    </w:p>
    <w:p w14:paraId="27B95ADA" w14:textId="77777777" w:rsidR="00A70A88" w:rsidRPr="00F1726C" w:rsidRDefault="00A70A88" w:rsidP="00A70A88">
      <w:pPr>
        <w:spacing w:after="0" w:line="360" w:lineRule="auto"/>
        <w:jc w:val="both"/>
        <w:rPr>
          <w:rFonts w:ascii="Tahoma" w:hAnsi="Tahoma" w:cs="Tahoma"/>
          <w:szCs w:val="24"/>
        </w:rPr>
      </w:pPr>
      <w:r w:rsidRPr="00F1726C">
        <w:rPr>
          <w:rFonts w:ascii="Tahoma" w:hAnsi="Tahoma" w:cs="Tahoma"/>
          <w:szCs w:val="24"/>
        </w:rPr>
        <w:t>Los gr</w:t>
      </w:r>
      <w:r>
        <w:rPr>
          <w:rFonts w:ascii="Tahoma" w:hAnsi="Tahoma" w:cs="Tahoma"/>
          <w:szCs w:val="24"/>
        </w:rPr>
        <w:t>áficos N°5 y N°6 representan la totalidad de instituciones públicas y municipalidades respectivamente, por rangos de puntaje obtenido según aporte de respuestas afirmativas en la categoría Actitudinal</w:t>
      </w:r>
      <w:r w:rsidR="005852B8">
        <w:rPr>
          <w:rFonts w:ascii="Tahoma" w:hAnsi="Tahoma" w:cs="Tahoma"/>
          <w:szCs w:val="24"/>
        </w:rPr>
        <w:t>, a la cual se le asignó en la autoevaluación una totalidad de 250 puntos.</w:t>
      </w:r>
    </w:p>
    <w:p w14:paraId="0CDF164B" w14:textId="77777777" w:rsidR="005A26ED" w:rsidRDefault="005A26ED" w:rsidP="00580106">
      <w:pPr>
        <w:spacing w:after="0" w:line="276" w:lineRule="auto"/>
        <w:jc w:val="center"/>
        <w:rPr>
          <w:rFonts w:ascii="Tahoma" w:hAnsi="Tahoma" w:cs="Tahoma"/>
          <w:b/>
        </w:rPr>
      </w:pPr>
    </w:p>
    <w:p w14:paraId="6566FE74" w14:textId="662703C4" w:rsidR="00F1726C" w:rsidRDefault="00023950" w:rsidP="002A7484">
      <w:pPr>
        <w:spacing w:after="0" w:line="276" w:lineRule="auto"/>
        <w:jc w:val="center"/>
        <w:rPr>
          <w:rFonts w:ascii="Tahoma" w:hAnsi="Tahoma" w:cs="Tahoma"/>
          <w:b/>
        </w:rPr>
      </w:pPr>
      <w:r w:rsidRPr="00E04BD8">
        <w:rPr>
          <w:noProof/>
          <w:lang w:eastAsia="es-CR"/>
        </w:rPr>
        <w:drawing>
          <wp:inline distT="0" distB="0" distL="0" distR="0" wp14:anchorId="2D7040AB" wp14:editId="725FF42B">
            <wp:extent cx="4462145" cy="2511425"/>
            <wp:effectExtent l="0" t="0" r="0" b="0"/>
            <wp:docPr id="5"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B3CA5B9" w14:textId="77777777" w:rsidR="002A7484" w:rsidRDefault="002A7484" w:rsidP="002A7484">
      <w:pPr>
        <w:spacing w:after="0" w:line="276" w:lineRule="auto"/>
        <w:jc w:val="center"/>
        <w:rPr>
          <w:rFonts w:ascii="Tahoma" w:hAnsi="Tahoma" w:cs="Tahoma"/>
          <w:b/>
        </w:rPr>
      </w:pPr>
    </w:p>
    <w:p w14:paraId="20AE6E2B" w14:textId="77777777" w:rsidR="006E13C1" w:rsidRPr="00591DFF" w:rsidRDefault="005011F8" w:rsidP="00591DFF">
      <w:pPr>
        <w:spacing w:after="0" w:line="276" w:lineRule="auto"/>
        <w:jc w:val="center"/>
        <w:rPr>
          <w:rFonts w:ascii="Tahoma" w:hAnsi="Tahoma" w:cs="Tahoma"/>
          <w:b/>
        </w:rPr>
      </w:pPr>
      <w:r w:rsidRPr="00E04BD8">
        <w:rPr>
          <w:noProof/>
          <w:lang w:eastAsia="es-CR"/>
        </w:rPr>
        <w:object w:dxaOrig="7018" w:dyaOrig="4378" w14:anchorId="466DAF2C">
          <v:shape id="Gráfico 20" o:spid="_x0000_i1028" type="#_x0000_t75" style="width:350.05pt;height:218.5pt;visibility:visible" o:ole="">
            <v:imagedata r:id="rId22" o:title=""/>
            <o:lock v:ext="edit" aspectratio="f"/>
          </v:shape>
          <o:OLEObject Type="Embed" ProgID="Excel.Sheet.8" ShapeID="Gráfico 20" DrawAspect="Content" ObjectID="_1855317395" r:id="rId23">
            <o:FieldCodes>\s</o:FieldCodes>
          </o:OLEObject>
        </w:object>
      </w:r>
    </w:p>
    <w:p w14:paraId="5EC537CB" w14:textId="77777777" w:rsidR="006E13C1" w:rsidRDefault="006E13C1" w:rsidP="005A26ED">
      <w:pPr>
        <w:spacing w:after="0" w:line="360" w:lineRule="auto"/>
        <w:jc w:val="both"/>
        <w:rPr>
          <w:rFonts w:ascii="Tahoma" w:hAnsi="Tahoma" w:cs="Tahoma"/>
          <w:szCs w:val="24"/>
        </w:rPr>
      </w:pPr>
      <w:r>
        <w:rPr>
          <w:rFonts w:ascii="Tahoma" w:hAnsi="Tahoma" w:cs="Tahoma"/>
          <w:szCs w:val="24"/>
        </w:rPr>
        <w:lastRenderedPageBreak/>
        <w:t>La información que aportan los gráficos anteriores respecto a la categoría actitudinal, evidencia que diez instituciones públicas y dos municipalidades obtienen en su autoevaluación un puntaje relevante</w:t>
      </w:r>
      <w:r w:rsidR="00656C3E">
        <w:rPr>
          <w:rFonts w:ascii="Tahoma" w:hAnsi="Tahoma" w:cs="Tahoma"/>
          <w:szCs w:val="24"/>
        </w:rPr>
        <w:t xml:space="preserve"> (superior a 187 de 250)</w:t>
      </w:r>
      <w:r>
        <w:rPr>
          <w:rFonts w:ascii="Tahoma" w:hAnsi="Tahoma" w:cs="Tahoma"/>
          <w:szCs w:val="24"/>
        </w:rPr>
        <w:t xml:space="preserve">, </w:t>
      </w:r>
      <w:r w:rsidR="00656C3E">
        <w:rPr>
          <w:rFonts w:ascii="Tahoma" w:hAnsi="Tahoma" w:cs="Tahoma"/>
          <w:szCs w:val="24"/>
        </w:rPr>
        <w:t>el cual se asocia con interrogantes que involucraron variables como realización de actividades socioeducativas, de capacitación, así como eventos culturales, deportivos y recreativos para la promoción de los derechos de las personas con discapacidad; respaldados con registros de evidencias de la gestión en esta categoría y proyectadas a distintos públicos meta, tales como personal de la institución y personas con discapacidad usuarias de sus servicios.</w:t>
      </w:r>
    </w:p>
    <w:p w14:paraId="4EFA4E39" w14:textId="77777777" w:rsidR="00656C3E" w:rsidRDefault="00656C3E" w:rsidP="005A26ED">
      <w:pPr>
        <w:spacing w:after="0" w:line="360" w:lineRule="auto"/>
        <w:jc w:val="both"/>
        <w:rPr>
          <w:rFonts w:ascii="Tahoma" w:hAnsi="Tahoma" w:cs="Tahoma"/>
          <w:szCs w:val="24"/>
        </w:rPr>
      </w:pPr>
    </w:p>
    <w:p w14:paraId="7397B4A0" w14:textId="77777777" w:rsidR="006E13C1" w:rsidRDefault="00656C3E" w:rsidP="005A26ED">
      <w:pPr>
        <w:spacing w:after="0" w:line="360" w:lineRule="auto"/>
        <w:jc w:val="both"/>
        <w:rPr>
          <w:rFonts w:ascii="Tahoma" w:hAnsi="Tahoma" w:cs="Tahoma"/>
          <w:szCs w:val="24"/>
        </w:rPr>
      </w:pPr>
      <w:r>
        <w:rPr>
          <w:rFonts w:ascii="Tahoma" w:hAnsi="Tahoma" w:cs="Tahoma"/>
          <w:szCs w:val="24"/>
        </w:rPr>
        <w:t xml:space="preserve">Preocupa que ciento siete instituciones y diecisiete municipalidades, reflejen en esta categoría puntajes inferiores a la mitad de la totalidad de puntos posibles (menos de 125). Este resultado negativo, muestra un desinterés en la inclusión de la oferta institucional de actitudes receptivas hacia la población con discapacidad, por lo que la calidad de la gestión refleja barreras y obstáculos </w:t>
      </w:r>
      <w:r w:rsidR="005252A0">
        <w:rPr>
          <w:rFonts w:ascii="Tahoma" w:hAnsi="Tahoma" w:cs="Tahoma"/>
          <w:szCs w:val="24"/>
        </w:rPr>
        <w:t>para incursionar en un adecuado respeto de los derechos de la población con discapacidad.</w:t>
      </w:r>
    </w:p>
    <w:p w14:paraId="1DF948C0" w14:textId="77777777" w:rsidR="002A7484" w:rsidRPr="002A7484" w:rsidRDefault="002A7484" w:rsidP="005A26ED">
      <w:pPr>
        <w:spacing w:after="0" w:line="360" w:lineRule="auto"/>
        <w:jc w:val="both"/>
        <w:rPr>
          <w:rFonts w:ascii="Tahoma" w:hAnsi="Tahoma" w:cs="Tahoma"/>
          <w:szCs w:val="24"/>
        </w:rPr>
      </w:pPr>
    </w:p>
    <w:p w14:paraId="7F68B381" w14:textId="77777777" w:rsidR="00F27925" w:rsidRDefault="00F27925" w:rsidP="008A79FE">
      <w:pPr>
        <w:pStyle w:val="Ttulo3"/>
        <w:rPr>
          <w:rFonts w:ascii="Tahoma" w:hAnsi="Tahoma" w:cs="Tahoma"/>
          <w:color w:val="auto"/>
          <w:u w:val="single"/>
        </w:rPr>
      </w:pPr>
    </w:p>
    <w:p w14:paraId="6EBB602F" w14:textId="77777777" w:rsidR="006E13C1" w:rsidRPr="008A79FE" w:rsidRDefault="006E13C1" w:rsidP="008A79FE">
      <w:pPr>
        <w:pStyle w:val="Ttulo3"/>
        <w:rPr>
          <w:rFonts w:ascii="Tahoma" w:hAnsi="Tahoma" w:cs="Tahoma"/>
          <w:color w:val="auto"/>
          <w:u w:val="single"/>
        </w:rPr>
      </w:pPr>
      <w:bookmarkStart w:id="17" w:name="_Toc483906789"/>
      <w:r w:rsidRPr="008A79FE">
        <w:rPr>
          <w:rFonts w:ascii="Tahoma" w:hAnsi="Tahoma" w:cs="Tahoma"/>
          <w:color w:val="auto"/>
          <w:u w:val="single"/>
        </w:rPr>
        <w:t>Servicios Accesibles</w:t>
      </w:r>
      <w:bookmarkEnd w:id="17"/>
    </w:p>
    <w:p w14:paraId="2565E2E3" w14:textId="77777777" w:rsidR="006E13C1" w:rsidRPr="006E13C1" w:rsidRDefault="006E13C1" w:rsidP="005A26ED">
      <w:pPr>
        <w:spacing w:after="0" w:line="360" w:lineRule="auto"/>
        <w:jc w:val="both"/>
        <w:rPr>
          <w:rFonts w:ascii="Tahoma" w:hAnsi="Tahoma" w:cs="Tahoma"/>
          <w:szCs w:val="24"/>
          <w:u w:val="single"/>
        </w:rPr>
      </w:pPr>
    </w:p>
    <w:p w14:paraId="50BDE306" w14:textId="77777777" w:rsidR="008E6EBC" w:rsidRDefault="005A26ED" w:rsidP="006E13C1">
      <w:pPr>
        <w:spacing w:after="0" w:line="360" w:lineRule="auto"/>
        <w:jc w:val="both"/>
        <w:rPr>
          <w:rFonts w:ascii="Tahoma" w:hAnsi="Tahoma" w:cs="Tahoma"/>
          <w:szCs w:val="24"/>
        </w:rPr>
      </w:pPr>
      <w:r w:rsidRPr="00612DDE">
        <w:rPr>
          <w:rFonts w:ascii="Tahoma" w:hAnsi="Tahoma" w:cs="Tahoma"/>
          <w:szCs w:val="24"/>
        </w:rPr>
        <w:t xml:space="preserve">En los cuadros N°10 y N°11 se visualiza respectivamente el nombre de las instituciones públicas y municipalidades que aportaron mayor cantidad de respuestas afirmativas en su autoevaluación, en la categoría Servicios Accesibles. </w:t>
      </w:r>
    </w:p>
    <w:p w14:paraId="1FBB3EBD" w14:textId="77777777" w:rsidR="00F27925" w:rsidRDefault="00F27925" w:rsidP="006E13C1">
      <w:pPr>
        <w:spacing w:after="0" w:line="360" w:lineRule="auto"/>
        <w:jc w:val="both"/>
        <w:rPr>
          <w:rFonts w:ascii="Tahoma" w:hAnsi="Tahoma" w:cs="Tahoma"/>
          <w:szCs w:val="24"/>
        </w:rPr>
      </w:pPr>
    </w:p>
    <w:p w14:paraId="6D629F2A" w14:textId="77777777" w:rsidR="00F27925" w:rsidRDefault="00F27925" w:rsidP="006E13C1">
      <w:pPr>
        <w:spacing w:after="0" w:line="360" w:lineRule="auto"/>
        <w:jc w:val="both"/>
        <w:rPr>
          <w:rFonts w:ascii="Tahoma" w:hAnsi="Tahoma" w:cs="Tahoma"/>
          <w:szCs w:val="24"/>
        </w:rPr>
      </w:pPr>
    </w:p>
    <w:p w14:paraId="7B810B89" w14:textId="77777777" w:rsidR="00F27925" w:rsidRDefault="00F27925" w:rsidP="006E13C1">
      <w:pPr>
        <w:spacing w:after="0" w:line="360" w:lineRule="auto"/>
        <w:jc w:val="both"/>
        <w:rPr>
          <w:rFonts w:ascii="Tahoma" w:hAnsi="Tahoma" w:cs="Tahoma"/>
          <w:szCs w:val="24"/>
        </w:rPr>
      </w:pPr>
    </w:p>
    <w:p w14:paraId="20A47B96" w14:textId="77777777" w:rsidR="00F27925" w:rsidRDefault="00F27925" w:rsidP="006E13C1">
      <w:pPr>
        <w:spacing w:after="0" w:line="360" w:lineRule="auto"/>
        <w:jc w:val="both"/>
        <w:rPr>
          <w:rFonts w:ascii="Tahoma" w:hAnsi="Tahoma" w:cs="Tahoma"/>
          <w:b/>
        </w:rPr>
      </w:pPr>
    </w:p>
    <w:p w14:paraId="6125E3DC" w14:textId="77777777" w:rsidR="00591DFF" w:rsidRDefault="00591DFF" w:rsidP="006E13C1">
      <w:pPr>
        <w:spacing w:after="0" w:line="360" w:lineRule="auto"/>
        <w:jc w:val="both"/>
        <w:rPr>
          <w:rFonts w:ascii="Tahoma" w:hAnsi="Tahoma" w:cs="Tahoma"/>
          <w:b/>
        </w:rPr>
      </w:pPr>
    </w:p>
    <w:p w14:paraId="05A35BDF" w14:textId="77777777" w:rsidR="004515B8" w:rsidRDefault="004515B8" w:rsidP="00C11757">
      <w:pPr>
        <w:spacing w:after="0" w:line="360" w:lineRule="auto"/>
        <w:jc w:val="center"/>
        <w:rPr>
          <w:rFonts w:ascii="Tahoma" w:hAnsi="Tahoma" w:cs="Tahoma"/>
          <w:b/>
        </w:rPr>
      </w:pPr>
    </w:p>
    <w:p w14:paraId="67083188" w14:textId="77777777" w:rsidR="00FF1AC3" w:rsidRDefault="00FF1AC3" w:rsidP="00C11757">
      <w:pPr>
        <w:spacing w:after="0" w:line="360" w:lineRule="auto"/>
        <w:jc w:val="center"/>
        <w:rPr>
          <w:rFonts w:ascii="Tahoma" w:hAnsi="Tahoma" w:cs="Tahoma"/>
          <w:b/>
        </w:rPr>
      </w:pPr>
    </w:p>
    <w:p w14:paraId="40611F19" w14:textId="77777777" w:rsidR="00545CDB" w:rsidRPr="00545CDB" w:rsidRDefault="004515B8" w:rsidP="00F27925">
      <w:pPr>
        <w:spacing w:after="0" w:line="240" w:lineRule="auto"/>
        <w:jc w:val="center"/>
        <w:rPr>
          <w:rFonts w:ascii="Tahoma" w:hAnsi="Tahoma" w:cs="Tahoma"/>
          <w:b/>
        </w:rPr>
      </w:pPr>
      <w:r>
        <w:rPr>
          <w:rFonts w:ascii="Tahoma" w:hAnsi="Tahoma" w:cs="Tahoma"/>
          <w:b/>
        </w:rPr>
        <w:lastRenderedPageBreak/>
        <w:t>Cuadro N°</w:t>
      </w:r>
      <w:r w:rsidR="00580106">
        <w:rPr>
          <w:rFonts w:ascii="Tahoma" w:hAnsi="Tahoma" w:cs="Tahoma"/>
          <w:b/>
        </w:rPr>
        <w:t>10</w:t>
      </w:r>
    </w:p>
    <w:p w14:paraId="68F2E31D" w14:textId="77777777" w:rsidR="00C11757" w:rsidRDefault="00545CDB" w:rsidP="00F27925">
      <w:pPr>
        <w:spacing w:after="0" w:line="240" w:lineRule="auto"/>
        <w:jc w:val="center"/>
        <w:rPr>
          <w:rFonts w:ascii="Tahoma" w:hAnsi="Tahoma" w:cs="Tahoma"/>
          <w:b/>
        </w:rPr>
      </w:pPr>
      <w:r w:rsidRPr="00545CDB">
        <w:rPr>
          <w:rFonts w:ascii="Tahoma" w:hAnsi="Tahoma" w:cs="Tahoma"/>
          <w:b/>
          <w:szCs w:val="24"/>
        </w:rPr>
        <w:t>Primeras posiciones de instituciones</w:t>
      </w:r>
      <w:r w:rsidRPr="00545CDB">
        <w:rPr>
          <w:rFonts w:ascii="Tahoma" w:hAnsi="Tahoma" w:cs="Tahoma"/>
          <w:b/>
        </w:rPr>
        <w:t xml:space="preserve"> según puntaje obtenido en categoría </w:t>
      </w:r>
      <w:r>
        <w:rPr>
          <w:rFonts w:ascii="Tahoma" w:hAnsi="Tahoma" w:cs="Tahoma"/>
          <w:b/>
        </w:rPr>
        <w:t>Servicios Accesibles</w:t>
      </w:r>
    </w:p>
    <w:p w14:paraId="48FFB1FE" w14:textId="77777777" w:rsidR="004515B8" w:rsidRDefault="004515B8" w:rsidP="004515B8">
      <w:pPr>
        <w:spacing w:after="0" w:line="240"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6"/>
        <w:gridCol w:w="1332"/>
      </w:tblGrid>
      <w:tr w:rsidR="005011F8" w:rsidRPr="005011F8" w14:paraId="14E691CC" w14:textId="77777777" w:rsidTr="005011F8">
        <w:trPr>
          <w:trHeight w:val="315"/>
        </w:trPr>
        <w:tc>
          <w:tcPr>
            <w:tcW w:w="7680" w:type="dxa"/>
            <w:shd w:val="clear" w:color="auto" w:fill="BFBFBF"/>
            <w:noWrap/>
            <w:hideMark/>
          </w:tcPr>
          <w:p w14:paraId="145C2AAD" w14:textId="77777777" w:rsidR="00C11757" w:rsidRPr="005011F8" w:rsidRDefault="00C11757" w:rsidP="005011F8">
            <w:pPr>
              <w:spacing w:after="0" w:line="360" w:lineRule="auto"/>
              <w:jc w:val="center"/>
              <w:rPr>
                <w:rFonts w:ascii="Tahoma" w:hAnsi="Tahoma" w:cs="Tahoma"/>
                <w:b/>
              </w:rPr>
            </w:pPr>
            <w:r w:rsidRPr="005011F8">
              <w:rPr>
                <w:rFonts w:ascii="Tahoma" w:hAnsi="Tahoma" w:cs="Tahoma"/>
                <w:b/>
              </w:rPr>
              <w:t>Nombre Entidad</w:t>
            </w:r>
          </w:p>
        </w:tc>
        <w:tc>
          <w:tcPr>
            <w:tcW w:w="1360" w:type="dxa"/>
            <w:shd w:val="clear" w:color="auto" w:fill="BFBFBF"/>
            <w:noWrap/>
            <w:hideMark/>
          </w:tcPr>
          <w:p w14:paraId="2EDDFAAD" w14:textId="77777777" w:rsidR="00C11757" w:rsidRPr="005011F8" w:rsidRDefault="00C11757" w:rsidP="005011F8">
            <w:pPr>
              <w:spacing w:after="0" w:line="276" w:lineRule="auto"/>
              <w:jc w:val="center"/>
              <w:rPr>
                <w:rFonts w:ascii="Tahoma" w:hAnsi="Tahoma" w:cs="Tahoma"/>
                <w:b/>
              </w:rPr>
            </w:pPr>
            <w:r w:rsidRPr="005011F8">
              <w:rPr>
                <w:rFonts w:ascii="Tahoma" w:hAnsi="Tahoma" w:cs="Tahoma"/>
                <w:b/>
              </w:rPr>
              <w:t>Posición</w:t>
            </w:r>
          </w:p>
        </w:tc>
      </w:tr>
      <w:tr w:rsidR="00C11757" w:rsidRPr="005011F8" w14:paraId="4F9AE475" w14:textId="77777777" w:rsidTr="005011F8">
        <w:trPr>
          <w:trHeight w:val="315"/>
        </w:trPr>
        <w:tc>
          <w:tcPr>
            <w:tcW w:w="7680" w:type="dxa"/>
            <w:noWrap/>
            <w:hideMark/>
          </w:tcPr>
          <w:p w14:paraId="6C73F581"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Central de Costa Rica (BCCR)</w:t>
            </w:r>
          </w:p>
        </w:tc>
        <w:tc>
          <w:tcPr>
            <w:tcW w:w="1360" w:type="dxa"/>
            <w:noWrap/>
            <w:hideMark/>
          </w:tcPr>
          <w:p w14:paraId="379E511F"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1</w:t>
            </w:r>
          </w:p>
        </w:tc>
      </w:tr>
      <w:tr w:rsidR="00C11757" w:rsidRPr="005011F8" w14:paraId="6DAE336C" w14:textId="77777777" w:rsidTr="005011F8">
        <w:trPr>
          <w:trHeight w:val="315"/>
        </w:trPr>
        <w:tc>
          <w:tcPr>
            <w:tcW w:w="7680" w:type="dxa"/>
            <w:noWrap/>
            <w:hideMark/>
          </w:tcPr>
          <w:p w14:paraId="043B4050"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Instituto Nacional de Aprendizaje (INA)</w:t>
            </w:r>
          </w:p>
        </w:tc>
        <w:tc>
          <w:tcPr>
            <w:tcW w:w="1360" w:type="dxa"/>
            <w:noWrap/>
            <w:hideMark/>
          </w:tcPr>
          <w:p w14:paraId="701EEE70"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2</w:t>
            </w:r>
          </w:p>
        </w:tc>
      </w:tr>
      <w:tr w:rsidR="00C11757" w:rsidRPr="005011F8" w14:paraId="05965AB0" w14:textId="77777777" w:rsidTr="005011F8">
        <w:trPr>
          <w:trHeight w:val="315"/>
        </w:trPr>
        <w:tc>
          <w:tcPr>
            <w:tcW w:w="7680" w:type="dxa"/>
            <w:noWrap/>
            <w:hideMark/>
          </w:tcPr>
          <w:p w14:paraId="4EF7B670"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Asamblea Le</w:t>
            </w:r>
            <w:r w:rsidR="00D952E6" w:rsidRPr="005011F8">
              <w:rPr>
                <w:rFonts w:ascii="Tahoma" w:hAnsi="Tahoma" w:cs="Tahoma"/>
              </w:rPr>
              <w:t xml:space="preserve">gislativa </w:t>
            </w:r>
          </w:p>
        </w:tc>
        <w:tc>
          <w:tcPr>
            <w:tcW w:w="1360" w:type="dxa"/>
            <w:noWrap/>
            <w:hideMark/>
          </w:tcPr>
          <w:p w14:paraId="101EB870"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3</w:t>
            </w:r>
          </w:p>
        </w:tc>
      </w:tr>
      <w:tr w:rsidR="00C11757" w:rsidRPr="005011F8" w14:paraId="596AF20F" w14:textId="77777777" w:rsidTr="005011F8">
        <w:trPr>
          <w:trHeight w:val="315"/>
        </w:trPr>
        <w:tc>
          <w:tcPr>
            <w:tcW w:w="7680" w:type="dxa"/>
            <w:noWrap/>
            <w:hideMark/>
          </w:tcPr>
          <w:p w14:paraId="7421B5AD"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Universidad Nacional (UNA)</w:t>
            </w:r>
          </w:p>
        </w:tc>
        <w:tc>
          <w:tcPr>
            <w:tcW w:w="1360" w:type="dxa"/>
            <w:noWrap/>
            <w:hideMark/>
          </w:tcPr>
          <w:p w14:paraId="4C43A056"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4</w:t>
            </w:r>
          </w:p>
        </w:tc>
      </w:tr>
      <w:tr w:rsidR="00C11757" w:rsidRPr="005011F8" w14:paraId="61C2ADDC" w14:textId="77777777" w:rsidTr="005011F8">
        <w:trPr>
          <w:trHeight w:val="315"/>
        </w:trPr>
        <w:tc>
          <w:tcPr>
            <w:tcW w:w="7680" w:type="dxa"/>
            <w:noWrap/>
            <w:hideMark/>
          </w:tcPr>
          <w:p w14:paraId="76D51C16"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Refinadora Costarricense de Petróleo S.A. (RECOPE)</w:t>
            </w:r>
          </w:p>
        </w:tc>
        <w:tc>
          <w:tcPr>
            <w:tcW w:w="1360" w:type="dxa"/>
            <w:noWrap/>
            <w:hideMark/>
          </w:tcPr>
          <w:p w14:paraId="68A374BF"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5</w:t>
            </w:r>
          </w:p>
        </w:tc>
      </w:tr>
      <w:tr w:rsidR="00C11757" w:rsidRPr="005011F8" w14:paraId="74CB2ABF" w14:textId="77777777" w:rsidTr="005011F8">
        <w:trPr>
          <w:trHeight w:val="315"/>
        </w:trPr>
        <w:tc>
          <w:tcPr>
            <w:tcW w:w="7680" w:type="dxa"/>
            <w:noWrap/>
            <w:hideMark/>
          </w:tcPr>
          <w:p w14:paraId="0494AF09"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Universidad de Costa Rica (UCR)</w:t>
            </w:r>
          </w:p>
        </w:tc>
        <w:tc>
          <w:tcPr>
            <w:tcW w:w="1360" w:type="dxa"/>
            <w:noWrap/>
            <w:hideMark/>
          </w:tcPr>
          <w:p w14:paraId="570BA524"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6</w:t>
            </w:r>
          </w:p>
        </w:tc>
      </w:tr>
      <w:tr w:rsidR="00C11757" w:rsidRPr="005011F8" w14:paraId="7AB70511" w14:textId="77777777" w:rsidTr="005011F8">
        <w:trPr>
          <w:trHeight w:val="315"/>
        </w:trPr>
        <w:tc>
          <w:tcPr>
            <w:tcW w:w="7680" w:type="dxa"/>
            <w:noWrap/>
            <w:hideMark/>
          </w:tcPr>
          <w:p w14:paraId="3133C4F8"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Nacional de Costa Rica (BNCR)</w:t>
            </w:r>
          </w:p>
        </w:tc>
        <w:tc>
          <w:tcPr>
            <w:tcW w:w="1360" w:type="dxa"/>
            <w:noWrap/>
            <w:hideMark/>
          </w:tcPr>
          <w:p w14:paraId="2A182102"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7</w:t>
            </w:r>
          </w:p>
        </w:tc>
      </w:tr>
      <w:tr w:rsidR="00C11757" w:rsidRPr="005011F8" w14:paraId="2DBC92C7" w14:textId="77777777" w:rsidTr="005011F8">
        <w:trPr>
          <w:trHeight w:val="315"/>
        </w:trPr>
        <w:tc>
          <w:tcPr>
            <w:tcW w:w="7680" w:type="dxa"/>
            <w:noWrap/>
            <w:hideMark/>
          </w:tcPr>
          <w:p w14:paraId="5A4A57FB"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Poder</w:t>
            </w:r>
            <w:r w:rsidR="00D952E6" w:rsidRPr="005011F8">
              <w:rPr>
                <w:rFonts w:ascii="Tahoma" w:hAnsi="Tahoma" w:cs="Tahoma"/>
              </w:rPr>
              <w:t xml:space="preserve"> Judicial </w:t>
            </w:r>
          </w:p>
        </w:tc>
        <w:tc>
          <w:tcPr>
            <w:tcW w:w="1360" w:type="dxa"/>
            <w:noWrap/>
            <w:hideMark/>
          </w:tcPr>
          <w:p w14:paraId="711E2D4B"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8</w:t>
            </w:r>
          </w:p>
        </w:tc>
      </w:tr>
      <w:tr w:rsidR="00C11757" w:rsidRPr="005011F8" w14:paraId="30207DB1" w14:textId="77777777" w:rsidTr="005011F8">
        <w:trPr>
          <w:trHeight w:val="106"/>
        </w:trPr>
        <w:tc>
          <w:tcPr>
            <w:tcW w:w="7680" w:type="dxa"/>
            <w:noWrap/>
            <w:hideMark/>
          </w:tcPr>
          <w:p w14:paraId="3657B1F0"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Instituto Costarricense de Acueductos y Alcantarillados (ICAA)</w:t>
            </w:r>
          </w:p>
        </w:tc>
        <w:tc>
          <w:tcPr>
            <w:tcW w:w="1360" w:type="dxa"/>
            <w:noWrap/>
            <w:hideMark/>
          </w:tcPr>
          <w:p w14:paraId="5D520F44"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9</w:t>
            </w:r>
          </w:p>
        </w:tc>
      </w:tr>
      <w:tr w:rsidR="00C11757" w:rsidRPr="005011F8" w14:paraId="2D0DE7B9" w14:textId="77777777" w:rsidTr="005011F8">
        <w:trPr>
          <w:trHeight w:val="315"/>
        </w:trPr>
        <w:tc>
          <w:tcPr>
            <w:tcW w:w="7680" w:type="dxa"/>
            <w:noWrap/>
            <w:hideMark/>
          </w:tcPr>
          <w:p w14:paraId="6982CEE8"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Colegio de Cirujanos Dentistas de Costa Rica</w:t>
            </w:r>
          </w:p>
        </w:tc>
        <w:tc>
          <w:tcPr>
            <w:tcW w:w="1360" w:type="dxa"/>
            <w:noWrap/>
            <w:hideMark/>
          </w:tcPr>
          <w:p w14:paraId="5A4891CA" w14:textId="77777777" w:rsidR="00C11757" w:rsidRPr="005011F8" w:rsidRDefault="00C11757" w:rsidP="005011F8">
            <w:pPr>
              <w:spacing w:after="0" w:line="276" w:lineRule="auto"/>
              <w:jc w:val="center"/>
              <w:rPr>
                <w:rFonts w:ascii="Tahoma" w:hAnsi="Tahoma" w:cs="Tahoma"/>
              </w:rPr>
            </w:pPr>
            <w:r w:rsidRPr="005011F8">
              <w:rPr>
                <w:rFonts w:ascii="Tahoma" w:hAnsi="Tahoma" w:cs="Tahoma"/>
              </w:rPr>
              <w:t>10</w:t>
            </w:r>
          </w:p>
        </w:tc>
      </w:tr>
    </w:tbl>
    <w:p w14:paraId="097F68EC" w14:textId="77777777" w:rsidR="00C11757" w:rsidRDefault="00C11757" w:rsidP="00545CDB">
      <w:pPr>
        <w:spacing w:after="0" w:line="276" w:lineRule="auto"/>
        <w:jc w:val="center"/>
        <w:rPr>
          <w:rFonts w:ascii="Tahoma" w:hAnsi="Tahoma" w:cs="Tahoma"/>
          <w:b/>
        </w:rPr>
      </w:pPr>
    </w:p>
    <w:p w14:paraId="77E8C87F" w14:textId="77777777" w:rsidR="005252A0" w:rsidRDefault="005252A0" w:rsidP="00545CDB">
      <w:pPr>
        <w:spacing w:after="0" w:line="276" w:lineRule="auto"/>
        <w:jc w:val="center"/>
        <w:rPr>
          <w:rFonts w:ascii="Tahoma" w:hAnsi="Tahoma" w:cs="Tahoma"/>
          <w:b/>
        </w:rPr>
      </w:pPr>
    </w:p>
    <w:p w14:paraId="3860BB21" w14:textId="77777777" w:rsidR="005252A0" w:rsidRDefault="005252A0" w:rsidP="00545CDB">
      <w:pPr>
        <w:spacing w:after="0" w:line="276" w:lineRule="auto"/>
        <w:jc w:val="center"/>
        <w:rPr>
          <w:rFonts w:ascii="Tahoma" w:hAnsi="Tahoma" w:cs="Tahoma"/>
          <w:b/>
        </w:rPr>
      </w:pPr>
    </w:p>
    <w:p w14:paraId="71F7B8BA" w14:textId="77777777" w:rsidR="00580106" w:rsidRPr="00545CDB" w:rsidRDefault="004515B8" w:rsidP="00580106">
      <w:pPr>
        <w:spacing w:after="0" w:line="276" w:lineRule="auto"/>
        <w:jc w:val="center"/>
        <w:rPr>
          <w:rFonts w:ascii="Tahoma" w:hAnsi="Tahoma" w:cs="Tahoma"/>
          <w:b/>
        </w:rPr>
      </w:pPr>
      <w:r>
        <w:rPr>
          <w:rFonts w:ascii="Tahoma" w:hAnsi="Tahoma" w:cs="Tahoma"/>
          <w:b/>
        </w:rPr>
        <w:t>Cuadro N°</w:t>
      </w:r>
      <w:r w:rsidR="00580106">
        <w:rPr>
          <w:rFonts w:ascii="Tahoma" w:hAnsi="Tahoma" w:cs="Tahoma"/>
          <w:b/>
        </w:rPr>
        <w:t>11</w:t>
      </w:r>
    </w:p>
    <w:p w14:paraId="4776AC4F" w14:textId="77777777" w:rsidR="00580106" w:rsidRDefault="00580106" w:rsidP="00580106">
      <w:pPr>
        <w:spacing w:after="0" w:line="276" w:lineRule="auto"/>
        <w:jc w:val="center"/>
        <w:rPr>
          <w:rFonts w:ascii="Tahoma" w:hAnsi="Tahoma" w:cs="Tahoma"/>
          <w:b/>
        </w:rPr>
      </w:pPr>
      <w:r w:rsidRPr="00545CDB">
        <w:rPr>
          <w:rFonts w:ascii="Tahoma" w:hAnsi="Tahoma" w:cs="Tahoma"/>
          <w:b/>
          <w:szCs w:val="24"/>
        </w:rPr>
        <w:t xml:space="preserve">Primeras posiciones de </w:t>
      </w:r>
      <w:r>
        <w:rPr>
          <w:rFonts w:ascii="Tahoma" w:hAnsi="Tahoma" w:cs="Tahoma"/>
          <w:b/>
          <w:szCs w:val="24"/>
        </w:rPr>
        <w:t>municipalidades</w:t>
      </w:r>
      <w:r w:rsidRPr="00545CDB">
        <w:rPr>
          <w:rFonts w:ascii="Tahoma" w:hAnsi="Tahoma" w:cs="Tahoma"/>
          <w:b/>
        </w:rPr>
        <w:t xml:space="preserve"> según puntaje obtenido en categoría </w:t>
      </w:r>
      <w:r>
        <w:rPr>
          <w:rFonts w:ascii="Tahoma" w:hAnsi="Tahoma" w:cs="Tahoma"/>
          <w:b/>
        </w:rPr>
        <w:t>Servicios Accesibles</w:t>
      </w:r>
    </w:p>
    <w:p w14:paraId="2EBD2C8A" w14:textId="77777777" w:rsidR="00580106" w:rsidRDefault="00580106" w:rsidP="00580106">
      <w:pPr>
        <w:spacing w:after="0" w:line="276"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843"/>
      </w:tblGrid>
      <w:tr w:rsidR="005011F8" w:rsidRPr="005011F8" w14:paraId="3868EA4C" w14:textId="77777777" w:rsidTr="005011F8">
        <w:trPr>
          <w:trHeight w:val="315"/>
        </w:trPr>
        <w:tc>
          <w:tcPr>
            <w:tcW w:w="6941" w:type="dxa"/>
            <w:shd w:val="clear" w:color="auto" w:fill="BFBFBF"/>
            <w:noWrap/>
            <w:hideMark/>
          </w:tcPr>
          <w:p w14:paraId="2A627BCE" w14:textId="77777777" w:rsidR="00580106" w:rsidRPr="005011F8" w:rsidRDefault="00580106" w:rsidP="005011F8">
            <w:pPr>
              <w:spacing w:after="0" w:line="360" w:lineRule="auto"/>
              <w:jc w:val="center"/>
              <w:rPr>
                <w:rFonts w:ascii="Tahoma" w:hAnsi="Tahoma" w:cs="Tahoma"/>
                <w:b/>
              </w:rPr>
            </w:pPr>
            <w:r w:rsidRPr="005011F8">
              <w:rPr>
                <w:rFonts w:ascii="Tahoma" w:hAnsi="Tahoma" w:cs="Tahoma"/>
                <w:b/>
              </w:rPr>
              <w:t>Nombre Entidad</w:t>
            </w:r>
          </w:p>
        </w:tc>
        <w:tc>
          <w:tcPr>
            <w:tcW w:w="1843" w:type="dxa"/>
            <w:shd w:val="clear" w:color="auto" w:fill="BFBFBF"/>
            <w:noWrap/>
            <w:hideMark/>
          </w:tcPr>
          <w:p w14:paraId="1F34673A" w14:textId="77777777" w:rsidR="00580106" w:rsidRPr="005011F8" w:rsidRDefault="00580106" w:rsidP="005011F8">
            <w:pPr>
              <w:spacing w:after="0" w:line="360" w:lineRule="auto"/>
              <w:jc w:val="center"/>
              <w:rPr>
                <w:rFonts w:ascii="Tahoma" w:hAnsi="Tahoma" w:cs="Tahoma"/>
                <w:b/>
              </w:rPr>
            </w:pPr>
            <w:r w:rsidRPr="005011F8">
              <w:rPr>
                <w:rFonts w:ascii="Tahoma" w:hAnsi="Tahoma" w:cs="Tahoma"/>
                <w:b/>
              </w:rPr>
              <w:t>Posición</w:t>
            </w:r>
          </w:p>
        </w:tc>
      </w:tr>
      <w:tr w:rsidR="00580106" w:rsidRPr="005011F8" w14:paraId="6F336AB9" w14:textId="77777777" w:rsidTr="005011F8">
        <w:trPr>
          <w:trHeight w:val="315"/>
        </w:trPr>
        <w:tc>
          <w:tcPr>
            <w:tcW w:w="6941" w:type="dxa"/>
            <w:noWrap/>
            <w:hideMark/>
          </w:tcPr>
          <w:p w14:paraId="2BF1315D"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Heredia</w:t>
            </w:r>
          </w:p>
        </w:tc>
        <w:tc>
          <w:tcPr>
            <w:tcW w:w="1843" w:type="dxa"/>
            <w:vMerge w:val="restart"/>
            <w:noWrap/>
            <w:hideMark/>
          </w:tcPr>
          <w:p w14:paraId="5EFF88C3" w14:textId="77777777" w:rsidR="005252A0" w:rsidRPr="005011F8" w:rsidRDefault="005252A0" w:rsidP="005011F8">
            <w:pPr>
              <w:spacing w:after="0" w:line="360" w:lineRule="auto"/>
              <w:jc w:val="center"/>
              <w:rPr>
                <w:rFonts w:ascii="Tahoma" w:hAnsi="Tahoma" w:cs="Tahoma"/>
                <w:sz w:val="14"/>
              </w:rPr>
            </w:pPr>
          </w:p>
          <w:p w14:paraId="0C2E81BA"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1</w:t>
            </w:r>
          </w:p>
        </w:tc>
      </w:tr>
      <w:tr w:rsidR="00580106" w:rsidRPr="005011F8" w14:paraId="31746D4F" w14:textId="77777777" w:rsidTr="005011F8">
        <w:trPr>
          <w:trHeight w:val="315"/>
        </w:trPr>
        <w:tc>
          <w:tcPr>
            <w:tcW w:w="6941" w:type="dxa"/>
            <w:noWrap/>
            <w:hideMark/>
          </w:tcPr>
          <w:p w14:paraId="22923737"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San José</w:t>
            </w:r>
          </w:p>
        </w:tc>
        <w:tc>
          <w:tcPr>
            <w:tcW w:w="1843" w:type="dxa"/>
            <w:vMerge/>
            <w:hideMark/>
          </w:tcPr>
          <w:p w14:paraId="5E5D0422" w14:textId="77777777" w:rsidR="00580106" w:rsidRPr="005011F8" w:rsidRDefault="00580106" w:rsidP="005011F8">
            <w:pPr>
              <w:spacing w:after="0" w:line="360" w:lineRule="auto"/>
              <w:jc w:val="center"/>
              <w:rPr>
                <w:rFonts w:ascii="Tahoma" w:hAnsi="Tahoma" w:cs="Tahoma"/>
              </w:rPr>
            </w:pPr>
          </w:p>
        </w:tc>
      </w:tr>
      <w:tr w:rsidR="00580106" w:rsidRPr="005011F8" w14:paraId="7CFE45D1" w14:textId="77777777" w:rsidTr="005011F8">
        <w:trPr>
          <w:trHeight w:val="315"/>
        </w:trPr>
        <w:tc>
          <w:tcPr>
            <w:tcW w:w="6941" w:type="dxa"/>
            <w:noWrap/>
            <w:hideMark/>
          </w:tcPr>
          <w:p w14:paraId="5A924B2F"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Belén</w:t>
            </w:r>
          </w:p>
        </w:tc>
        <w:tc>
          <w:tcPr>
            <w:tcW w:w="1843" w:type="dxa"/>
            <w:noWrap/>
            <w:hideMark/>
          </w:tcPr>
          <w:p w14:paraId="395B41F6"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2</w:t>
            </w:r>
          </w:p>
        </w:tc>
      </w:tr>
      <w:tr w:rsidR="00580106" w:rsidRPr="005011F8" w14:paraId="6366E172" w14:textId="77777777" w:rsidTr="005011F8">
        <w:trPr>
          <w:trHeight w:val="315"/>
        </w:trPr>
        <w:tc>
          <w:tcPr>
            <w:tcW w:w="6941" w:type="dxa"/>
            <w:noWrap/>
            <w:hideMark/>
          </w:tcPr>
          <w:p w14:paraId="41C95FC2"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Municipalidad de Mora</w:t>
            </w:r>
          </w:p>
        </w:tc>
        <w:tc>
          <w:tcPr>
            <w:tcW w:w="1843" w:type="dxa"/>
            <w:noWrap/>
            <w:hideMark/>
          </w:tcPr>
          <w:p w14:paraId="656B60A1"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3</w:t>
            </w:r>
          </w:p>
        </w:tc>
      </w:tr>
      <w:tr w:rsidR="00580106" w:rsidRPr="005011F8" w14:paraId="3E4EE281" w14:textId="77777777" w:rsidTr="005011F8">
        <w:trPr>
          <w:trHeight w:val="315"/>
        </w:trPr>
        <w:tc>
          <w:tcPr>
            <w:tcW w:w="6941" w:type="dxa"/>
            <w:noWrap/>
            <w:hideMark/>
          </w:tcPr>
          <w:p w14:paraId="7CE3ADE6"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 xml:space="preserve">Municipalidad de San Rafael </w:t>
            </w:r>
          </w:p>
        </w:tc>
        <w:tc>
          <w:tcPr>
            <w:tcW w:w="1843" w:type="dxa"/>
            <w:noWrap/>
            <w:hideMark/>
          </w:tcPr>
          <w:p w14:paraId="45934871"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4</w:t>
            </w:r>
          </w:p>
        </w:tc>
      </w:tr>
      <w:tr w:rsidR="00580106" w:rsidRPr="005011F8" w14:paraId="7C99E932" w14:textId="77777777" w:rsidTr="005011F8">
        <w:trPr>
          <w:trHeight w:val="130"/>
        </w:trPr>
        <w:tc>
          <w:tcPr>
            <w:tcW w:w="6941" w:type="dxa"/>
            <w:noWrap/>
            <w:hideMark/>
          </w:tcPr>
          <w:p w14:paraId="73544554" w14:textId="77777777" w:rsidR="00580106" w:rsidRPr="005011F8" w:rsidRDefault="00580106" w:rsidP="005011F8">
            <w:pPr>
              <w:spacing w:after="0" w:line="360" w:lineRule="auto"/>
              <w:jc w:val="both"/>
              <w:rPr>
                <w:rFonts w:ascii="Tahoma" w:hAnsi="Tahoma" w:cs="Tahoma"/>
              </w:rPr>
            </w:pPr>
            <w:r w:rsidRPr="005011F8">
              <w:rPr>
                <w:rFonts w:ascii="Tahoma" w:hAnsi="Tahoma" w:cs="Tahoma"/>
              </w:rPr>
              <w:t xml:space="preserve">Municipalidad de Goicoechea </w:t>
            </w:r>
          </w:p>
        </w:tc>
        <w:tc>
          <w:tcPr>
            <w:tcW w:w="1843" w:type="dxa"/>
            <w:noWrap/>
            <w:hideMark/>
          </w:tcPr>
          <w:p w14:paraId="02F498E3" w14:textId="77777777" w:rsidR="00580106" w:rsidRPr="005011F8" w:rsidRDefault="00580106" w:rsidP="005011F8">
            <w:pPr>
              <w:spacing w:after="0" w:line="360" w:lineRule="auto"/>
              <w:jc w:val="center"/>
              <w:rPr>
                <w:rFonts w:ascii="Tahoma" w:hAnsi="Tahoma" w:cs="Tahoma"/>
              </w:rPr>
            </w:pPr>
            <w:r w:rsidRPr="005011F8">
              <w:rPr>
                <w:rFonts w:ascii="Tahoma" w:hAnsi="Tahoma" w:cs="Tahoma"/>
              </w:rPr>
              <w:t>5</w:t>
            </w:r>
          </w:p>
        </w:tc>
      </w:tr>
    </w:tbl>
    <w:p w14:paraId="37940DDD" w14:textId="77777777" w:rsidR="00A70A88" w:rsidRDefault="00A70A88" w:rsidP="00A70A88">
      <w:pPr>
        <w:spacing w:after="0" w:line="360" w:lineRule="auto"/>
        <w:jc w:val="both"/>
        <w:rPr>
          <w:rFonts w:ascii="Tahoma" w:hAnsi="Tahoma" w:cs="Tahoma"/>
          <w:szCs w:val="24"/>
        </w:rPr>
      </w:pPr>
    </w:p>
    <w:p w14:paraId="45E4BB04" w14:textId="77777777" w:rsidR="005252A0" w:rsidRDefault="005252A0" w:rsidP="00A70A88">
      <w:pPr>
        <w:spacing w:after="0" w:line="360" w:lineRule="auto"/>
        <w:jc w:val="both"/>
        <w:rPr>
          <w:rFonts w:ascii="Tahoma" w:hAnsi="Tahoma" w:cs="Tahoma"/>
          <w:szCs w:val="24"/>
        </w:rPr>
      </w:pPr>
    </w:p>
    <w:p w14:paraId="72E75939" w14:textId="77777777" w:rsidR="005252A0" w:rsidRDefault="005252A0" w:rsidP="00A70A88">
      <w:pPr>
        <w:spacing w:after="0" w:line="360" w:lineRule="auto"/>
        <w:jc w:val="both"/>
        <w:rPr>
          <w:rFonts w:ascii="Tahoma" w:hAnsi="Tahoma" w:cs="Tahoma"/>
          <w:szCs w:val="24"/>
        </w:rPr>
      </w:pPr>
    </w:p>
    <w:p w14:paraId="3056D891" w14:textId="77777777" w:rsidR="00A70A88" w:rsidRPr="00F1726C" w:rsidRDefault="00A70A88" w:rsidP="00A70A88">
      <w:pPr>
        <w:spacing w:after="0" w:line="360" w:lineRule="auto"/>
        <w:jc w:val="both"/>
        <w:rPr>
          <w:rFonts w:ascii="Tahoma" w:hAnsi="Tahoma" w:cs="Tahoma"/>
          <w:szCs w:val="24"/>
        </w:rPr>
      </w:pPr>
      <w:r w:rsidRPr="00F1726C">
        <w:rPr>
          <w:rFonts w:ascii="Tahoma" w:hAnsi="Tahoma" w:cs="Tahoma"/>
          <w:szCs w:val="24"/>
        </w:rPr>
        <w:lastRenderedPageBreak/>
        <w:t>Los gr</w:t>
      </w:r>
      <w:r>
        <w:rPr>
          <w:rFonts w:ascii="Tahoma" w:hAnsi="Tahoma" w:cs="Tahoma"/>
          <w:szCs w:val="24"/>
        </w:rPr>
        <w:t>áficos N°7 y N°8 representan la totalidad de instituciones públicas y municipalidades respectivamente, por rangos de puntaje obtenido según aporte de respuestas afirmativas en la categoría Servicios Accesibles</w:t>
      </w:r>
      <w:r w:rsidR="005852B8">
        <w:rPr>
          <w:rFonts w:ascii="Tahoma" w:hAnsi="Tahoma" w:cs="Tahoma"/>
          <w:szCs w:val="24"/>
        </w:rPr>
        <w:t>, a la cual se le asignó en la autoevaluación una totalidad de 250 puntos.</w:t>
      </w:r>
    </w:p>
    <w:p w14:paraId="0EBF0C12" w14:textId="77777777" w:rsidR="00545CDB" w:rsidRDefault="00545CDB" w:rsidP="00545CDB">
      <w:pPr>
        <w:spacing w:after="0" w:line="276" w:lineRule="auto"/>
        <w:jc w:val="center"/>
        <w:rPr>
          <w:rFonts w:ascii="Tahoma" w:hAnsi="Tahoma" w:cs="Tahoma"/>
          <w:b/>
        </w:rPr>
      </w:pPr>
    </w:p>
    <w:p w14:paraId="523EB666" w14:textId="77777777" w:rsidR="005252A0" w:rsidRDefault="005252A0" w:rsidP="00545CDB">
      <w:pPr>
        <w:spacing w:after="0" w:line="276" w:lineRule="auto"/>
        <w:jc w:val="center"/>
        <w:rPr>
          <w:rFonts w:ascii="Tahoma" w:hAnsi="Tahoma" w:cs="Tahoma"/>
          <w:b/>
        </w:rPr>
      </w:pPr>
    </w:p>
    <w:p w14:paraId="4AE8592C" w14:textId="10E49848" w:rsidR="00F1726C" w:rsidRDefault="00023950" w:rsidP="00545CDB">
      <w:pPr>
        <w:spacing w:after="0" w:line="276" w:lineRule="auto"/>
        <w:jc w:val="center"/>
        <w:rPr>
          <w:rFonts w:ascii="Tahoma" w:hAnsi="Tahoma" w:cs="Tahoma"/>
          <w:b/>
        </w:rPr>
      </w:pPr>
      <w:r w:rsidRPr="00E04BD8">
        <w:rPr>
          <w:noProof/>
          <w:lang w:eastAsia="es-CR"/>
        </w:rPr>
        <w:drawing>
          <wp:inline distT="0" distB="0" distL="0" distR="0" wp14:anchorId="78E5F6A9" wp14:editId="450CA361">
            <wp:extent cx="4724400" cy="2919095"/>
            <wp:effectExtent l="0" t="0" r="0" b="0"/>
            <wp:docPr id="7" name="Grá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EB1B8F6" w14:textId="77777777" w:rsidR="00F1726C" w:rsidRDefault="00F1726C" w:rsidP="00545CDB">
      <w:pPr>
        <w:spacing w:after="0" w:line="276" w:lineRule="auto"/>
        <w:jc w:val="center"/>
        <w:rPr>
          <w:rFonts w:ascii="Tahoma" w:hAnsi="Tahoma" w:cs="Tahoma"/>
          <w:b/>
        </w:rPr>
      </w:pPr>
    </w:p>
    <w:p w14:paraId="13119641" w14:textId="77777777" w:rsidR="00F1726C" w:rsidRDefault="00F1726C" w:rsidP="00545CDB">
      <w:pPr>
        <w:spacing w:after="0" w:line="276" w:lineRule="auto"/>
        <w:jc w:val="center"/>
        <w:rPr>
          <w:rFonts w:ascii="Tahoma" w:hAnsi="Tahoma" w:cs="Tahoma"/>
          <w:b/>
        </w:rPr>
      </w:pPr>
    </w:p>
    <w:p w14:paraId="24BDE9C5" w14:textId="77777777" w:rsidR="00F1726C" w:rsidRDefault="005011F8" w:rsidP="00545CDB">
      <w:pPr>
        <w:spacing w:after="0" w:line="276" w:lineRule="auto"/>
        <w:jc w:val="center"/>
        <w:rPr>
          <w:rFonts w:ascii="Tahoma" w:hAnsi="Tahoma" w:cs="Tahoma"/>
          <w:b/>
        </w:rPr>
      </w:pPr>
      <w:r w:rsidRPr="00E04BD8">
        <w:rPr>
          <w:noProof/>
          <w:lang w:eastAsia="es-CR"/>
        </w:rPr>
        <w:object w:dxaOrig="7412" w:dyaOrig="4743" w14:anchorId="29349CC5">
          <v:shape id="Gráfico 21" o:spid="_x0000_i1029" type="#_x0000_t75" style="width:369.95pt;height:235.85pt;visibility:visible" o:ole="">
            <v:imagedata r:id="rId25" o:title=""/>
            <o:lock v:ext="edit" aspectratio="f"/>
          </v:shape>
          <o:OLEObject Type="Embed" ProgID="Excel.Sheet.8" ShapeID="Gráfico 21" DrawAspect="Content" ObjectID="_1855317396" r:id="rId26">
            <o:FieldCodes>\s</o:FieldCodes>
          </o:OLEObject>
        </w:object>
      </w:r>
    </w:p>
    <w:p w14:paraId="24BE0036" w14:textId="77777777" w:rsidR="005252A0" w:rsidRDefault="005252A0" w:rsidP="00545CDB">
      <w:pPr>
        <w:spacing w:after="0" w:line="276" w:lineRule="auto"/>
        <w:jc w:val="center"/>
        <w:rPr>
          <w:rFonts w:ascii="Tahoma" w:hAnsi="Tahoma" w:cs="Tahoma"/>
          <w:b/>
        </w:rPr>
      </w:pPr>
    </w:p>
    <w:p w14:paraId="281AE2B2" w14:textId="77777777" w:rsidR="00F820F8" w:rsidRDefault="00E51643" w:rsidP="005252A0">
      <w:pPr>
        <w:spacing w:after="0" w:line="360" w:lineRule="auto"/>
        <w:jc w:val="both"/>
        <w:rPr>
          <w:rFonts w:ascii="Tahoma" w:hAnsi="Tahoma" w:cs="Tahoma"/>
        </w:rPr>
      </w:pPr>
      <w:r>
        <w:rPr>
          <w:rFonts w:ascii="Tahoma" w:hAnsi="Tahoma" w:cs="Tahoma"/>
        </w:rPr>
        <w:t>En cuanto a servicios accesibles, nueve instituciones públicas y tres municipalidades responden afirmativamente a las interrogantes de su autoevaluación de manera satisfactoria (más de 187 puntos de 250). Las principales variables de esta categoría se enfocaron a evaluar la existencia de diagnósticos relacionados con la accesibilidad e inclusividad en los servicios</w:t>
      </w:r>
      <w:r w:rsidR="00F820F8">
        <w:rPr>
          <w:rFonts w:ascii="Tahoma" w:hAnsi="Tahoma" w:cs="Tahoma"/>
        </w:rPr>
        <w:t xml:space="preserve">, así mismo, que éstos contemplaran elementos de diseño universal, evaluación de la calidad y consultas a las personas con discapacidad. </w:t>
      </w:r>
    </w:p>
    <w:p w14:paraId="2A77A0A8" w14:textId="77777777" w:rsidR="00F820F8" w:rsidRDefault="00F820F8" w:rsidP="005252A0">
      <w:pPr>
        <w:spacing w:after="0" w:line="360" w:lineRule="auto"/>
        <w:jc w:val="both"/>
        <w:rPr>
          <w:rFonts w:ascii="Tahoma" w:hAnsi="Tahoma" w:cs="Tahoma"/>
        </w:rPr>
      </w:pPr>
    </w:p>
    <w:p w14:paraId="4A5B0647" w14:textId="77777777" w:rsidR="005252A0" w:rsidRDefault="00F820F8" w:rsidP="005252A0">
      <w:pPr>
        <w:spacing w:after="0" w:line="360" w:lineRule="auto"/>
        <w:jc w:val="both"/>
        <w:rPr>
          <w:rFonts w:ascii="Tahoma" w:hAnsi="Tahoma" w:cs="Tahoma"/>
        </w:rPr>
      </w:pPr>
      <w:r>
        <w:rPr>
          <w:rFonts w:ascii="Tahoma" w:hAnsi="Tahoma" w:cs="Tahoma"/>
        </w:rPr>
        <w:t>Se refleja en estas entidades, el cumplimiento positivo relacionado con opciones de páginas web accesibles, realización de trámites, divulgación de servicios y satisfacción respecto a la atención, acorde con las necesidades y requerimientos de las personas con discapacidad.</w:t>
      </w:r>
    </w:p>
    <w:p w14:paraId="210CA2F1" w14:textId="77777777" w:rsidR="00F820F8" w:rsidRDefault="00F820F8" w:rsidP="005252A0">
      <w:pPr>
        <w:spacing w:after="0" w:line="360" w:lineRule="auto"/>
        <w:jc w:val="both"/>
        <w:rPr>
          <w:rFonts w:ascii="Tahoma" w:hAnsi="Tahoma" w:cs="Tahoma"/>
        </w:rPr>
      </w:pPr>
    </w:p>
    <w:p w14:paraId="7CD3C686" w14:textId="77777777" w:rsidR="00F820F8" w:rsidRPr="005252A0" w:rsidRDefault="00F820F8" w:rsidP="005252A0">
      <w:pPr>
        <w:spacing w:after="0" w:line="360" w:lineRule="auto"/>
        <w:jc w:val="both"/>
        <w:rPr>
          <w:rFonts w:ascii="Tahoma" w:hAnsi="Tahoma" w:cs="Tahoma"/>
        </w:rPr>
      </w:pPr>
      <w:r>
        <w:rPr>
          <w:rFonts w:ascii="Tahoma" w:hAnsi="Tahoma" w:cs="Tahoma"/>
        </w:rPr>
        <w:t>Por otra parte, un número significativo de instituciones y municipalidades (107 y 17 respectivamente) obtienen en esta categoría puntajes no significativos para determinar que los servicios que brindan sean accesibles, inclusivos y respetuosos de los requerimientos y necesidades de la población con discapacidad, propiciando brechas de participación y obtención de beneficios en igualdad de condiciones respecto a la población en general.</w:t>
      </w:r>
    </w:p>
    <w:p w14:paraId="6373EDC0" w14:textId="77777777" w:rsidR="00F1726C" w:rsidRDefault="00F1726C" w:rsidP="00545CDB">
      <w:pPr>
        <w:spacing w:after="0" w:line="276" w:lineRule="auto"/>
        <w:jc w:val="center"/>
        <w:rPr>
          <w:rFonts w:ascii="Tahoma" w:hAnsi="Tahoma" w:cs="Tahoma"/>
          <w:b/>
        </w:rPr>
      </w:pPr>
    </w:p>
    <w:p w14:paraId="7174CE51" w14:textId="77777777" w:rsidR="00F27925" w:rsidRDefault="00F27925" w:rsidP="00545CDB">
      <w:pPr>
        <w:spacing w:after="0" w:line="276" w:lineRule="auto"/>
        <w:jc w:val="center"/>
        <w:rPr>
          <w:rFonts w:ascii="Tahoma" w:hAnsi="Tahoma" w:cs="Tahoma"/>
          <w:b/>
        </w:rPr>
      </w:pPr>
    </w:p>
    <w:p w14:paraId="291BE506" w14:textId="77777777" w:rsidR="00F820F8" w:rsidRDefault="00F820F8" w:rsidP="00545CDB">
      <w:pPr>
        <w:spacing w:after="0" w:line="276" w:lineRule="auto"/>
        <w:jc w:val="center"/>
        <w:rPr>
          <w:rFonts w:ascii="Tahoma" w:hAnsi="Tahoma" w:cs="Tahoma"/>
          <w:b/>
        </w:rPr>
      </w:pPr>
    </w:p>
    <w:p w14:paraId="2E2DEABA" w14:textId="77777777" w:rsidR="00F1726C" w:rsidRPr="008A79FE" w:rsidRDefault="005252A0" w:rsidP="008A79FE">
      <w:pPr>
        <w:pStyle w:val="Ttulo3"/>
        <w:rPr>
          <w:rFonts w:ascii="Tahoma" w:hAnsi="Tahoma" w:cs="Tahoma"/>
          <w:color w:val="auto"/>
          <w:u w:val="single"/>
        </w:rPr>
      </w:pPr>
      <w:bookmarkStart w:id="18" w:name="_Toc483906790"/>
      <w:r w:rsidRPr="008A79FE">
        <w:rPr>
          <w:rFonts w:ascii="Tahoma" w:hAnsi="Tahoma" w:cs="Tahoma"/>
          <w:color w:val="auto"/>
          <w:u w:val="single"/>
        </w:rPr>
        <w:t>Entorno Inclusivo</w:t>
      </w:r>
      <w:bookmarkEnd w:id="18"/>
    </w:p>
    <w:p w14:paraId="3292A95A" w14:textId="77777777" w:rsidR="005252A0" w:rsidRPr="00F820F8" w:rsidRDefault="005252A0" w:rsidP="005252A0">
      <w:pPr>
        <w:spacing w:after="0" w:line="360" w:lineRule="auto"/>
        <w:jc w:val="both"/>
        <w:rPr>
          <w:rFonts w:ascii="Tahoma" w:hAnsi="Tahoma" w:cs="Tahoma"/>
          <w:u w:val="single"/>
        </w:rPr>
      </w:pPr>
    </w:p>
    <w:p w14:paraId="3F77BBFC" w14:textId="77777777" w:rsidR="005A26ED" w:rsidRPr="00F820F8" w:rsidRDefault="005A26ED" w:rsidP="005A26ED">
      <w:pPr>
        <w:spacing w:after="0" w:line="360" w:lineRule="auto"/>
        <w:jc w:val="both"/>
        <w:rPr>
          <w:rFonts w:ascii="Tahoma" w:hAnsi="Tahoma" w:cs="Tahoma"/>
          <w:b/>
        </w:rPr>
      </w:pPr>
      <w:r w:rsidRPr="00F820F8">
        <w:rPr>
          <w:rFonts w:ascii="Tahoma" w:hAnsi="Tahoma" w:cs="Tahoma"/>
          <w:szCs w:val="24"/>
        </w:rPr>
        <w:t xml:space="preserve">En los cuadros N°12 y N°13 se visualiza respectivamente el nombre de las instituciones públicas y municipalidades que aportaron mayor cantidad de respuestas afirmativas en su autoevaluación, en la categoría Entorno Inclusivo. </w:t>
      </w:r>
    </w:p>
    <w:p w14:paraId="6F7387AA" w14:textId="77777777" w:rsidR="00F27925" w:rsidRDefault="00F27925" w:rsidP="00F27925">
      <w:pPr>
        <w:spacing w:after="0" w:line="276" w:lineRule="auto"/>
        <w:rPr>
          <w:rFonts w:ascii="Tahoma" w:hAnsi="Tahoma" w:cs="Tahoma"/>
          <w:b/>
        </w:rPr>
      </w:pPr>
    </w:p>
    <w:p w14:paraId="3E286BC9" w14:textId="77777777" w:rsidR="00F27925" w:rsidRDefault="00F27925" w:rsidP="00F27925">
      <w:pPr>
        <w:spacing w:after="0" w:line="276" w:lineRule="auto"/>
        <w:rPr>
          <w:rFonts w:ascii="Tahoma" w:hAnsi="Tahoma" w:cs="Tahoma"/>
          <w:b/>
        </w:rPr>
      </w:pPr>
    </w:p>
    <w:p w14:paraId="2FBBCE92" w14:textId="77777777" w:rsidR="00F27925" w:rsidRDefault="00F27925" w:rsidP="00545CDB">
      <w:pPr>
        <w:spacing w:after="0" w:line="276" w:lineRule="auto"/>
        <w:jc w:val="center"/>
        <w:rPr>
          <w:rFonts w:ascii="Tahoma" w:hAnsi="Tahoma" w:cs="Tahoma"/>
          <w:b/>
        </w:rPr>
      </w:pPr>
    </w:p>
    <w:p w14:paraId="52F074A1" w14:textId="77777777" w:rsidR="00545CDB" w:rsidRPr="00545CDB" w:rsidRDefault="004515B8" w:rsidP="00C11757">
      <w:pPr>
        <w:spacing w:after="0" w:line="360" w:lineRule="auto"/>
        <w:jc w:val="center"/>
        <w:rPr>
          <w:rFonts w:ascii="Tahoma" w:hAnsi="Tahoma" w:cs="Tahoma"/>
          <w:b/>
        </w:rPr>
      </w:pPr>
      <w:r>
        <w:rPr>
          <w:rFonts w:ascii="Tahoma" w:hAnsi="Tahoma" w:cs="Tahoma"/>
          <w:b/>
        </w:rPr>
        <w:lastRenderedPageBreak/>
        <w:t>Cuadro N°</w:t>
      </w:r>
      <w:r w:rsidR="00580106">
        <w:rPr>
          <w:rFonts w:ascii="Tahoma" w:hAnsi="Tahoma" w:cs="Tahoma"/>
          <w:b/>
        </w:rPr>
        <w:t>12</w:t>
      </w:r>
    </w:p>
    <w:p w14:paraId="6DB72A2A" w14:textId="77777777" w:rsidR="00545CDB" w:rsidRDefault="00545CDB" w:rsidP="004515B8">
      <w:pPr>
        <w:spacing w:after="0" w:line="240" w:lineRule="auto"/>
        <w:jc w:val="center"/>
        <w:rPr>
          <w:rFonts w:ascii="Tahoma" w:hAnsi="Tahoma" w:cs="Tahoma"/>
          <w:b/>
        </w:rPr>
      </w:pPr>
      <w:r w:rsidRPr="00545CDB">
        <w:rPr>
          <w:rFonts w:ascii="Tahoma" w:hAnsi="Tahoma" w:cs="Tahoma"/>
          <w:b/>
          <w:szCs w:val="24"/>
        </w:rPr>
        <w:t>Primeras posiciones de instituciones</w:t>
      </w:r>
      <w:r w:rsidRPr="00545CDB">
        <w:rPr>
          <w:rFonts w:ascii="Tahoma" w:hAnsi="Tahoma" w:cs="Tahoma"/>
          <w:b/>
        </w:rPr>
        <w:t xml:space="preserve"> según puntaje obtenido en categoría </w:t>
      </w:r>
      <w:r>
        <w:rPr>
          <w:rFonts w:ascii="Tahoma" w:hAnsi="Tahoma" w:cs="Tahoma"/>
          <w:b/>
        </w:rPr>
        <w:t>Entorno Inclusivo</w:t>
      </w:r>
    </w:p>
    <w:p w14:paraId="26D979C1" w14:textId="77777777" w:rsidR="00F820F8" w:rsidRDefault="00F820F8" w:rsidP="004515B8">
      <w:pPr>
        <w:spacing w:after="0" w:line="240"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6"/>
        <w:gridCol w:w="1332"/>
      </w:tblGrid>
      <w:tr w:rsidR="005011F8" w:rsidRPr="005011F8" w14:paraId="4BCCC994" w14:textId="77777777" w:rsidTr="005011F8">
        <w:trPr>
          <w:trHeight w:val="315"/>
        </w:trPr>
        <w:tc>
          <w:tcPr>
            <w:tcW w:w="7680" w:type="dxa"/>
            <w:shd w:val="clear" w:color="auto" w:fill="BFBFBF"/>
            <w:noWrap/>
            <w:hideMark/>
          </w:tcPr>
          <w:p w14:paraId="0020BB8E" w14:textId="77777777" w:rsidR="00C11757" w:rsidRPr="005011F8" w:rsidRDefault="00C11757" w:rsidP="005011F8">
            <w:pPr>
              <w:spacing w:after="0" w:line="360" w:lineRule="auto"/>
              <w:jc w:val="center"/>
              <w:rPr>
                <w:rFonts w:ascii="Tahoma" w:hAnsi="Tahoma" w:cs="Tahoma"/>
                <w:b/>
              </w:rPr>
            </w:pPr>
            <w:r w:rsidRPr="005011F8">
              <w:rPr>
                <w:rFonts w:ascii="Tahoma" w:hAnsi="Tahoma" w:cs="Tahoma"/>
                <w:b/>
              </w:rPr>
              <w:t>Nombre Entidad</w:t>
            </w:r>
          </w:p>
        </w:tc>
        <w:tc>
          <w:tcPr>
            <w:tcW w:w="1360" w:type="dxa"/>
            <w:shd w:val="clear" w:color="auto" w:fill="BFBFBF"/>
            <w:noWrap/>
            <w:hideMark/>
          </w:tcPr>
          <w:p w14:paraId="02C7F348" w14:textId="77777777" w:rsidR="00C11757" w:rsidRPr="005011F8" w:rsidRDefault="00C11757" w:rsidP="005011F8">
            <w:pPr>
              <w:spacing w:after="0" w:line="360" w:lineRule="auto"/>
              <w:jc w:val="center"/>
              <w:rPr>
                <w:rFonts w:ascii="Tahoma" w:hAnsi="Tahoma" w:cs="Tahoma"/>
                <w:b/>
              </w:rPr>
            </w:pPr>
            <w:r w:rsidRPr="005011F8">
              <w:rPr>
                <w:rFonts w:ascii="Tahoma" w:hAnsi="Tahoma" w:cs="Tahoma"/>
                <w:b/>
              </w:rPr>
              <w:t>Posición</w:t>
            </w:r>
          </w:p>
        </w:tc>
      </w:tr>
      <w:tr w:rsidR="00C11757" w:rsidRPr="005011F8" w14:paraId="719161AB" w14:textId="77777777" w:rsidTr="005011F8">
        <w:trPr>
          <w:trHeight w:val="315"/>
        </w:trPr>
        <w:tc>
          <w:tcPr>
            <w:tcW w:w="7680" w:type="dxa"/>
            <w:noWrap/>
            <w:hideMark/>
          </w:tcPr>
          <w:p w14:paraId="0A5E125E"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Central de Costa Rica (BCCR)</w:t>
            </w:r>
          </w:p>
        </w:tc>
        <w:tc>
          <w:tcPr>
            <w:tcW w:w="1360" w:type="dxa"/>
            <w:noWrap/>
            <w:hideMark/>
          </w:tcPr>
          <w:p w14:paraId="55F34B02"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1</w:t>
            </w:r>
          </w:p>
        </w:tc>
      </w:tr>
      <w:tr w:rsidR="00C11757" w:rsidRPr="005011F8" w14:paraId="7C65F4B4" w14:textId="77777777" w:rsidTr="005011F8">
        <w:trPr>
          <w:trHeight w:val="315"/>
        </w:trPr>
        <w:tc>
          <w:tcPr>
            <w:tcW w:w="7680" w:type="dxa"/>
            <w:noWrap/>
            <w:hideMark/>
          </w:tcPr>
          <w:p w14:paraId="715CC412"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Instituto Nacional de Aprendizaje (INA)</w:t>
            </w:r>
          </w:p>
        </w:tc>
        <w:tc>
          <w:tcPr>
            <w:tcW w:w="1360" w:type="dxa"/>
            <w:noWrap/>
            <w:hideMark/>
          </w:tcPr>
          <w:p w14:paraId="0EDAD68F"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2</w:t>
            </w:r>
          </w:p>
        </w:tc>
      </w:tr>
      <w:tr w:rsidR="00C11757" w:rsidRPr="005011F8" w14:paraId="463D7A22" w14:textId="77777777" w:rsidTr="005011F8">
        <w:trPr>
          <w:trHeight w:val="315"/>
        </w:trPr>
        <w:tc>
          <w:tcPr>
            <w:tcW w:w="7680" w:type="dxa"/>
            <w:noWrap/>
            <w:hideMark/>
          </w:tcPr>
          <w:p w14:paraId="6E69858A"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Universidad Nacional (UNA)</w:t>
            </w:r>
          </w:p>
        </w:tc>
        <w:tc>
          <w:tcPr>
            <w:tcW w:w="1360" w:type="dxa"/>
            <w:noWrap/>
            <w:hideMark/>
          </w:tcPr>
          <w:p w14:paraId="6134EB8D"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3</w:t>
            </w:r>
          </w:p>
        </w:tc>
      </w:tr>
      <w:tr w:rsidR="00C11757" w:rsidRPr="005011F8" w14:paraId="228294B3" w14:textId="77777777" w:rsidTr="005011F8">
        <w:trPr>
          <w:trHeight w:val="315"/>
        </w:trPr>
        <w:tc>
          <w:tcPr>
            <w:tcW w:w="7680" w:type="dxa"/>
            <w:noWrap/>
            <w:hideMark/>
          </w:tcPr>
          <w:p w14:paraId="3F833222" w14:textId="77777777" w:rsidR="00C11757" w:rsidRPr="005011F8" w:rsidRDefault="00D952E6" w:rsidP="005011F8">
            <w:pPr>
              <w:spacing w:after="0" w:line="360" w:lineRule="auto"/>
              <w:jc w:val="both"/>
              <w:rPr>
                <w:rFonts w:ascii="Tahoma" w:hAnsi="Tahoma" w:cs="Tahoma"/>
              </w:rPr>
            </w:pPr>
            <w:r w:rsidRPr="005011F8">
              <w:rPr>
                <w:rFonts w:ascii="Tahoma" w:hAnsi="Tahoma" w:cs="Tahoma"/>
              </w:rPr>
              <w:t xml:space="preserve">Cuerpo de Bomberos </w:t>
            </w:r>
          </w:p>
        </w:tc>
        <w:tc>
          <w:tcPr>
            <w:tcW w:w="1360" w:type="dxa"/>
            <w:noWrap/>
            <w:hideMark/>
          </w:tcPr>
          <w:p w14:paraId="27271CA4"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4</w:t>
            </w:r>
          </w:p>
        </w:tc>
      </w:tr>
      <w:tr w:rsidR="00C11757" w:rsidRPr="005011F8" w14:paraId="31FF15EB" w14:textId="77777777" w:rsidTr="005011F8">
        <w:trPr>
          <w:trHeight w:val="315"/>
        </w:trPr>
        <w:tc>
          <w:tcPr>
            <w:tcW w:w="7680" w:type="dxa"/>
            <w:noWrap/>
            <w:hideMark/>
          </w:tcPr>
          <w:p w14:paraId="068F57B2"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Consejo de Transporte Público (CTP)</w:t>
            </w:r>
          </w:p>
        </w:tc>
        <w:tc>
          <w:tcPr>
            <w:tcW w:w="1360" w:type="dxa"/>
            <w:noWrap/>
            <w:hideMark/>
          </w:tcPr>
          <w:p w14:paraId="4423F1C6"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5</w:t>
            </w:r>
          </w:p>
        </w:tc>
      </w:tr>
      <w:tr w:rsidR="00C11757" w:rsidRPr="005011F8" w14:paraId="55B6A9F7" w14:textId="77777777" w:rsidTr="005011F8">
        <w:trPr>
          <w:trHeight w:val="315"/>
        </w:trPr>
        <w:tc>
          <w:tcPr>
            <w:tcW w:w="7680" w:type="dxa"/>
            <w:noWrap/>
            <w:hideMark/>
          </w:tcPr>
          <w:p w14:paraId="21F89BCF"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de Costa Rica. Valores Puesto de Bolsa S.A.</w:t>
            </w:r>
          </w:p>
        </w:tc>
        <w:tc>
          <w:tcPr>
            <w:tcW w:w="1360" w:type="dxa"/>
            <w:noWrap/>
            <w:hideMark/>
          </w:tcPr>
          <w:p w14:paraId="597E19F5"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6</w:t>
            </w:r>
          </w:p>
        </w:tc>
      </w:tr>
      <w:tr w:rsidR="00C11757" w:rsidRPr="005011F8" w14:paraId="3ABC73F9" w14:textId="77777777" w:rsidTr="005011F8">
        <w:trPr>
          <w:trHeight w:val="315"/>
        </w:trPr>
        <w:tc>
          <w:tcPr>
            <w:tcW w:w="7680" w:type="dxa"/>
            <w:noWrap/>
            <w:hideMark/>
          </w:tcPr>
          <w:p w14:paraId="5BA33A07"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Colegio de Cirujanos Dentistas de Costa Rica</w:t>
            </w:r>
          </w:p>
        </w:tc>
        <w:tc>
          <w:tcPr>
            <w:tcW w:w="1360" w:type="dxa"/>
            <w:noWrap/>
            <w:hideMark/>
          </w:tcPr>
          <w:p w14:paraId="1FF5FB75"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7</w:t>
            </w:r>
          </w:p>
        </w:tc>
      </w:tr>
      <w:tr w:rsidR="00C11757" w:rsidRPr="005011F8" w14:paraId="2C1602D6" w14:textId="77777777" w:rsidTr="005011F8">
        <w:trPr>
          <w:trHeight w:val="315"/>
        </w:trPr>
        <w:tc>
          <w:tcPr>
            <w:tcW w:w="7680" w:type="dxa"/>
            <w:noWrap/>
            <w:hideMark/>
          </w:tcPr>
          <w:p w14:paraId="6AB9E156"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Refinadora Costarricense de Petróleo S.A. (RECOPE)</w:t>
            </w:r>
          </w:p>
        </w:tc>
        <w:tc>
          <w:tcPr>
            <w:tcW w:w="1360" w:type="dxa"/>
            <w:noWrap/>
            <w:hideMark/>
          </w:tcPr>
          <w:p w14:paraId="78067DD3"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8</w:t>
            </w:r>
          </w:p>
        </w:tc>
      </w:tr>
      <w:tr w:rsidR="00C11757" w:rsidRPr="005011F8" w14:paraId="49467D4B" w14:textId="77777777" w:rsidTr="005011F8">
        <w:trPr>
          <w:trHeight w:val="315"/>
        </w:trPr>
        <w:tc>
          <w:tcPr>
            <w:tcW w:w="7680" w:type="dxa"/>
            <w:noWrap/>
            <w:hideMark/>
          </w:tcPr>
          <w:p w14:paraId="637796E5"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Poder</w:t>
            </w:r>
            <w:r w:rsidR="00D952E6" w:rsidRPr="005011F8">
              <w:rPr>
                <w:rFonts w:ascii="Tahoma" w:hAnsi="Tahoma" w:cs="Tahoma"/>
              </w:rPr>
              <w:t xml:space="preserve"> Judicial</w:t>
            </w:r>
          </w:p>
        </w:tc>
        <w:tc>
          <w:tcPr>
            <w:tcW w:w="1360" w:type="dxa"/>
            <w:noWrap/>
            <w:hideMark/>
          </w:tcPr>
          <w:p w14:paraId="7DE4B025"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9</w:t>
            </w:r>
          </w:p>
        </w:tc>
      </w:tr>
      <w:tr w:rsidR="00C11757" w:rsidRPr="005011F8" w14:paraId="30FADC2D" w14:textId="77777777" w:rsidTr="005011F8">
        <w:trPr>
          <w:trHeight w:val="315"/>
        </w:trPr>
        <w:tc>
          <w:tcPr>
            <w:tcW w:w="7680" w:type="dxa"/>
            <w:noWrap/>
            <w:hideMark/>
          </w:tcPr>
          <w:p w14:paraId="304177D8" w14:textId="77777777" w:rsidR="00C11757" w:rsidRPr="005011F8" w:rsidRDefault="00C11757" w:rsidP="005011F8">
            <w:pPr>
              <w:spacing w:after="0" w:line="360" w:lineRule="auto"/>
              <w:jc w:val="both"/>
              <w:rPr>
                <w:rFonts w:ascii="Tahoma" w:hAnsi="Tahoma" w:cs="Tahoma"/>
              </w:rPr>
            </w:pPr>
            <w:r w:rsidRPr="005011F8">
              <w:rPr>
                <w:rFonts w:ascii="Tahoma" w:hAnsi="Tahoma" w:cs="Tahoma"/>
              </w:rPr>
              <w:t>Banco de Costa Rica (BCR)</w:t>
            </w:r>
          </w:p>
        </w:tc>
        <w:tc>
          <w:tcPr>
            <w:tcW w:w="1360" w:type="dxa"/>
            <w:noWrap/>
            <w:hideMark/>
          </w:tcPr>
          <w:p w14:paraId="5A9F6BE3" w14:textId="77777777" w:rsidR="00C11757" w:rsidRPr="005011F8" w:rsidRDefault="00C11757" w:rsidP="005011F8">
            <w:pPr>
              <w:spacing w:after="0" w:line="360" w:lineRule="auto"/>
              <w:jc w:val="center"/>
              <w:rPr>
                <w:rFonts w:ascii="Tahoma" w:hAnsi="Tahoma" w:cs="Tahoma"/>
              </w:rPr>
            </w:pPr>
            <w:r w:rsidRPr="005011F8">
              <w:rPr>
                <w:rFonts w:ascii="Tahoma" w:hAnsi="Tahoma" w:cs="Tahoma"/>
              </w:rPr>
              <w:t>10</w:t>
            </w:r>
          </w:p>
        </w:tc>
      </w:tr>
    </w:tbl>
    <w:p w14:paraId="22DD75BA" w14:textId="77777777" w:rsidR="008A79FE" w:rsidRDefault="008A79FE" w:rsidP="00F27925">
      <w:pPr>
        <w:spacing w:after="0" w:line="276" w:lineRule="auto"/>
        <w:rPr>
          <w:rFonts w:ascii="Tahoma" w:hAnsi="Tahoma" w:cs="Tahoma"/>
          <w:b/>
        </w:rPr>
      </w:pPr>
    </w:p>
    <w:p w14:paraId="24FA3012" w14:textId="77777777" w:rsidR="00545CDB" w:rsidRDefault="00545CDB" w:rsidP="00580106">
      <w:pPr>
        <w:spacing w:after="0" w:line="276" w:lineRule="auto"/>
        <w:rPr>
          <w:rFonts w:ascii="Tahoma" w:hAnsi="Tahoma" w:cs="Tahoma"/>
          <w:b/>
        </w:rPr>
      </w:pPr>
    </w:p>
    <w:p w14:paraId="2D12F1AA" w14:textId="77777777" w:rsidR="00545CDB" w:rsidRPr="00545CDB" w:rsidRDefault="00545CDB" w:rsidP="00545CDB">
      <w:pPr>
        <w:spacing w:after="0" w:line="276" w:lineRule="auto"/>
        <w:jc w:val="center"/>
        <w:rPr>
          <w:rFonts w:ascii="Tahoma" w:hAnsi="Tahoma" w:cs="Tahoma"/>
          <w:b/>
        </w:rPr>
      </w:pPr>
      <w:r>
        <w:rPr>
          <w:rFonts w:ascii="Tahoma" w:hAnsi="Tahoma" w:cs="Tahoma"/>
          <w:b/>
        </w:rPr>
        <w:t>C</w:t>
      </w:r>
      <w:r w:rsidR="004515B8">
        <w:rPr>
          <w:rFonts w:ascii="Tahoma" w:hAnsi="Tahoma" w:cs="Tahoma"/>
          <w:b/>
        </w:rPr>
        <w:t>uadro N°</w:t>
      </w:r>
      <w:r>
        <w:rPr>
          <w:rFonts w:ascii="Tahoma" w:hAnsi="Tahoma" w:cs="Tahoma"/>
          <w:b/>
        </w:rPr>
        <w:t>13</w:t>
      </w:r>
    </w:p>
    <w:p w14:paraId="4ACDD967" w14:textId="77777777" w:rsidR="00545CDB" w:rsidRDefault="00545CDB" w:rsidP="004515B8">
      <w:pPr>
        <w:spacing w:after="0" w:line="240" w:lineRule="auto"/>
        <w:jc w:val="center"/>
        <w:rPr>
          <w:rFonts w:ascii="Tahoma" w:hAnsi="Tahoma" w:cs="Tahoma"/>
          <w:b/>
        </w:rPr>
      </w:pPr>
      <w:r w:rsidRPr="00545CDB">
        <w:rPr>
          <w:rFonts w:ascii="Tahoma" w:hAnsi="Tahoma" w:cs="Tahoma"/>
          <w:b/>
          <w:szCs w:val="24"/>
        </w:rPr>
        <w:t xml:space="preserve">Primeras posiciones de </w:t>
      </w:r>
      <w:r>
        <w:rPr>
          <w:rFonts w:ascii="Tahoma" w:hAnsi="Tahoma" w:cs="Tahoma"/>
          <w:b/>
          <w:szCs w:val="24"/>
        </w:rPr>
        <w:t>municipalidades</w:t>
      </w:r>
      <w:r w:rsidRPr="00545CDB">
        <w:rPr>
          <w:rFonts w:ascii="Tahoma" w:hAnsi="Tahoma" w:cs="Tahoma"/>
          <w:b/>
        </w:rPr>
        <w:t xml:space="preserve"> según puntaje obtenido en categoría </w:t>
      </w:r>
      <w:r>
        <w:rPr>
          <w:rFonts w:ascii="Tahoma" w:hAnsi="Tahoma" w:cs="Tahoma"/>
          <w:b/>
        </w:rPr>
        <w:t>Entorno Inclusivo</w:t>
      </w:r>
    </w:p>
    <w:p w14:paraId="561A2BAB" w14:textId="77777777" w:rsidR="00545CDB" w:rsidRDefault="00545CDB" w:rsidP="00545CDB">
      <w:pPr>
        <w:spacing w:after="0" w:line="276" w:lineRule="auto"/>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843"/>
      </w:tblGrid>
      <w:tr w:rsidR="005011F8" w:rsidRPr="005011F8" w14:paraId="4315772F" w14:textId="77777777" w:rsidTr="005011F8">
        <w:trPr>
          <w:trHeight w:val="315"/>
        </w:trPr>
        <w:tc>
          <w:tcPr>
            <w:tcW w:w="6941" w:type="dxa"/>
            <w:shd w:val="clear" w:color="auto" w:fill="BFBFBF"/>
            <w:noWrap/>
            <w:hideMark/>
          </w:tcPr>
          <w:p w14:paraId="450A2480" w14:textId="77777777" w:rsidR="007C2D6D" w:rsidRPr="005011F8" w:rsidRDefault="007C2D6D" w:rsidP="005011F8">
            <w:pPr>
              <w:spacing w:after="0" w:line="360" w:lineRule="auto"/>
              <w:jc w:val="center"/>
              <w:rPr>
                <w:rFonts w:ascii="Tahoma" w:hAnsi="Tahoma" w:cs="Tahoma"/>
                <w:b/>
              </w:rPr>
            </w:pPr>
            <w:r w:rsidRPr="005011F8">
              <w:rPr>
                <w:rFonts w:ascii="Tahoma" w:hAnsi="Tahoma" w:cs="Tahoma"/>
                <w:b/>
              </w:rPr>
              <w:t>Nombre Entidad</w:t>
            </w:r>
          </w:p>
        </w:tc>
        <w:tc>
          <w:tcPr>
            <w:tcW w:w="1843" w:type="dxa"/>
            <w:shd w:val="clear" w:color="auto" w:fill="BFBFBF"/>
            <w:noWrap/>
            <w:hideMark/>
          </w:tcPr>
          <w:p w14:paraId="31271320" w14:textId="77777777" w:rsidR="007C2D6D" w:rsidRPr="005011F8" w:rsidRDefault="007C2D6D" w:rsidP="005011F8">
            <w:pPr>
              <w:spacing w:after="0" w:line="360" w:lineRule="auto"/>
              <w:jc w:val="center"/>
              <w:rPr>
                <w:rFonts w:ascii="Tahoma" w:hAnsi="Tahoma" w:cs="Tahoma"/>
                <w:b/>
              </w:rPr>
            </w:pPr>
            <w:r w:rsidRPr="005011F8">
              <w:rPr>
                <w:rFonts w:ascii="Tahoma" w:hAnsi="Tahoma" w:cs="Tahoma"/>
                <w:b/>
              </w:rPr>
              <w:t>Posición</w:t>
            </w:r>
          </w:p>
        </w:tc>
      </w:tr>
      <w:tr w:rsidR="007C2D6D" w:rsidRPr="005011F8" w14:paraId="2860F00F" w14:textId="77777777" w:rsidTr="005011F8">
        <w:trPr>
          <w:trHeight w:val="315"/>
        </w:trPr>
        <w:tc>
          <w:tcPr>
            <w:tcW w:w="6941" w:type="dxa"/>
            <w:noWrap/>
            <w:hideMark/>
          </w:tcPr>
          <w:p w14:paraId="298A27A2"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Municipalidad de Heredia</w:t>
            </w:r>
          </w:p>
        </w:tc>
        <w:tc>
          <w:tcPr>
            <w:tcW w:w="1843" w:type="dxa"/>
            <w:vMerge w:val="restart"/>
            <w:noWrap/>
            <w:hideMark/>
          </w:tcPr>
          <w:p w14:paraId="341F385C" w14:textId="77777777" w:rsidR="004515B8" w:rsidRPr="005011F8" w:rsidRDefault="004515B8" w:rsidP="005011F8">
            <w:pPr>
              <w:spacing w:after="0" w:line="360" w:lineRule="auto"/>
              <w:jc w:val="center"/>
              <w:rPr>
                <w:rFonts w:ascii="Tahoma" w:hAnsi="Tahoma" w:cs="Tahoma"/>
                <w:sz w:val="14"/>
              </w:rPr>
            </w:pPr>
          </w:p>
          <w:p w14:paraId="2CC1F857" w14:textId="77777777" w:rsidR="007C2D6D" w:rsidRPr="005011F8" w:rsidRDefault="007C2D6D" w:rsidP="005011F8">
            <w:pPr>
              <w:spacing w:after="0" w:line="360" w:lineRule="auto"/>
              <w:jc w:val="center"/>
              <w:rPr>
                <w:rFonts w:ascii="Tahoma" w:hAnsi="Tahoma" w:cs="Tahoma"/>
              </w:rPr>
            </w:pPr>
            <w:r w:rsidRPr="005011F8">
              <w:rPr>
                <w:rFonts w:ascii="Tahoma" w:hAnsi="Tahoma" w:cs="Tahoma"/>
              </w:rPr>
              <w:t>1</w:t>
            </w:r>
          </w:p>
        </w:tc>
      </w:tr>
      <w:tr w:rsidR="007C2D6D" w:rsidRPr="005011F8" w14:paraId="06299603" w14:textId="77777777" w:rsidTr="005011F8">
        <w:trPr>
          <w:trHeight w:val="315"/>
        </w:trPr>
        <w:tc>
          <w:tcPr>
            <w:tcW w:w="6941" w:type="dxa"/>
            <w:noWrap/>
            <w:hideMark/>
          </w:tcPr>
          <w:p w14:paraId="29E629BF"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Municipalidad de San José</w:t>
            </w:r>
          </w:p>
        </w:tc>
        <w:tc>
          <w:tcPr>
            <w:tcW w:w="1843" w:type="dxa"/>
            <w:vMerge/>
            <w:hideMark/>
          </w:tcPr>
          <w:p w14:paraId="7DDC43FF" w14:textId="77777777" w:rsidR="007C2D6D" w:rsidRPr="005011F8" w:rsidRDefault="007C2D6D" w:rsidP="005011F8">
            <w:pPr>
              <w:spacing w:after="0" w:line="360" w:lineRule="auto"/>
              <w:jc w:val="center"/>
              <w:rPr>
                <w:rFonts w:ascii="Tahoma" w:hAnsi="Tahoma" w:cs="Tahoma"/>
              </w:rPr>
            </w:pPr>
          </w:p>
        </w:tc>
      </w:tr>
      <w:tr w:rsidR="007C2D6D" w:rsidRPr="005011F8" w14:paraId="4F801EE6" w14:textId="77777777" w:rsidTr="005011F8">
        <w:trPr>
          <w:trHeight w:val="315"/>
        </w:trPr>
        <w:tc>
          <w:tcPr>
            <w:tcW w:w="6941" w:type="dxa"/>
            <w:noWrap/>
            <w:hideMark/>
          </w:tcPr>
          <w:p w14:paraId="046C94AF"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 xml:space="preserve">Municipalidad de Goicoechea </w:t>
            </w:r>
          </w:p>
        </w:tc>
        <w:tc>
          <w:tcPr>
            <w:tcW w:w="1843" w:type="dxa"/>
            <w:noWrap/>
            <w:hideMark/>
          </w:tcPr>
          <w:p w14:paraId="5490BBC4" w14:textId="77777777" w:rsidR="007C2D6D" w:rsidRPr="005011F8" w:rsidRDefault="007C2D6D" w:rsidP="005011F8">
            <w:pPr>
              <w:spacing w:after="0" w:line="360" w:lineRule="auto"/>
              <w:jc w:val="center"/>
              <w:rPr>
                <w:rFonts w:ascii="Tahoma" w:hAnsi="Tahoma" w:cs="Tahoma"/>
              </w:rPr>
            </w:pPr>
            <w:r w:rsidRPr="005011F8">
              <w:rPr>
                <w:rFonts w:ascii="Tahoma" w:hAnsi="Tahoma" w:cs="Tahoma"/>
              </w:rPr>
              <w:t>2</w:t>
            </w:r>
          </w:p>
        </w:tc>
      </w:tr>
      <w:tr w:rsidR="007C2D6D" w:rsidRPr="005011F8" w14:paraId="75A96313" w14:textId="77777777" w:rsidTr="005011F8">
        <w:trPr>
          <w:trHeight w:val="315"/>
        </w:trPr>
        <w:tc>
          <w:tcPr>
            <w:tcW w:w="6941" w:type="dxa"/>
            <w:noWrap/>
            <w:hideMark/>
          </w:tcPr>
          <w:p w14:paraId="012E4F73"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Municipalidad de Orotina</w:t>
            </w:r>
          </w:p>
        </w:tc>
        <w:tc>
          <w:tcPr>
            <w:tcW w:w="1843" w:type="dxa"/>
            <w:noWrap/>
            <w:hideMark/>
          </w:tcPr>
          <w:p w14:paraId="68AAA5D9" w14:textId="77777777" w:rsidR="007C2D6D" w:rsidRPr="005011F8" w:rsidRDefault="007C2D6D" w:rsidP="005011F8">
            <w:pPr>
              <w:spacing w:after="0" w:line="360" w:lineRule="auto"/>
              <w:jc w:val="center"/>
              <w:rPr>
                <w:rFonts w:ascii="Tahoma" w:hAnsi="Tahoma" w:cs="Tahoma"/>
              </w:rPr>
            </w:pPr>
            <w:r w:rsidRPr="005011F8">
              <w:rPr>
                <w:rFonts w:ascii="Tahoma" w:hAnsi="Tahoma" w:cs="Tahoma"/>
              </w:rPr>
              <w:t>3</w:t>
            </w:r>
          </w:p>
        </w:tc>
      </w:tr>
      <w:tr w:rsidR="007C2D6D" w:rsidRPr="005011F8" w14:paraId="61CE5790" w14:textId="77777777" w:rsidTr="005011F8">
        <w:trPr>
          <w:trHeight w:val="315"/>
        </w:trPr>
        <w:tc>
          <w:tcPr>
            <w:tcW w:w="6941" w:type="dxa"/>
            <w:noWrap/>
            <w:hideMark/>
          </w:tcPr>
          <w:p w14:paraId="7E4AD51F"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 xml:space="preserve">Municipalidad de Esparza </w:t>
            </w:r>
          </w:p>
        </w:tc>
        <w:tc>
          <w:tcPr>
            <w:tcW w:w="1843" w:type="dxa"/>
            <w:noWrap/>
            <w:hideMark/>
          </w:tcPr>
          <w:p w14:paraId="17DF04F8" w14:textId="77777777" w:rsidR="007C2D6D" w:rsidRPr="005011F8" w:rsidRDefault="007C2D6D" w:rsidP="005011F8">
            <w:pPr>
              <w:spacing w:after="0" w:line="360" w:lineRule="auto"/>
              <w:jc w:val="center"/>
              <w:rPr>
                <w:rFonts w:ascii="Tahoma" w:hAnsi="Tahoma" w:cs="Tahoma"/>
              </w:rPr>
            </w:pPr>
            <w:r w:rsidRPr="005011F8">
              <w:rPr>
                <w:rFonts w:ascii="Tahoma" w:hAnsi="Tahoma" w:cs="Tahoma"/>
              </w:rPr>
              <w:t>4</w:t>
            </w:r>
          </w:p>
        </w:tc>
      </w:tr>
      <w:tr w:rsidR="007C2D6D" w:rsidRPr="005011F8" w14:paraId="0A1DF3AD" w14:textId="77777777" w:rsidTr="005011F8">
        <w:trPr>
          <w:trHeight w:val="315"/>
        </w:trPr>
        <w:tc>
          <w:tcPr>
            <w:tcW w:w="6941" w:type="dxa"/>
            <w:noWrap/>
            <w:hideMark/>
          </w:tcPr>
          <w:p w14:paraId="4402155D" w14:textId="77777777" w:rsidR="007C2D6D" w:rsidRPr="005011F8" w:rsidRDefault="007C2D6D" w:rsidP="005011F8">
            <w:pPr>
              <w:spacing w:after="0" w:line="360" w:lineRule="auto"/>
              <w:jc w:val="both"/>
              <w:rPr>
                <w:rFonts w:ascii="Tahoma" w:hAnsi="Tahoma" w:cs="Tahoma"/>
              </w:rPr>
            </w:pPr>
            <w:r w:rsidRPr="005011F8">
              <w:rPr>
                <w:rFonts w:ascii="Tahoma" w:hAnsi="Tahoma" w:cs="Tahoma"/>
              </w:rPr>
              <w:t>Municipalidad de Mora</w:t>
            </w:r>
          </w:p>
        </w:tc>
        <w:tc>
          <w:tcPr>
            <w:tcW w:w="1843" w:type="dxa"/>
            <w:noWrap/>
            <w:hideMark/>
          </w:tcPr>
          <w:p w14:paraId="1EFA79C3" w14:textId="77777777" w:rsidR="007C2D6D" w:rsidRPr="005011F8" w:rsidRDefault="007C2D6D" w:rsidP="005011F8">
            <w:pPr>
              <w:spacing w:after="0" w:line="360" w:lineRule="auto"/>
              <w:jc w:val="center"/>
              <w:rPr>
                <w:rFonts w:ascii="Tahoma" w:hAnsi="Tahoma" w:cs="Tahoma"/>
              </w:rPr>
            </w:pPr>
            <w:r w:rsidRPr="005011F8">
              <w:rPr>
                <w:rFonts w:ascii="Tahoma" w:hAnsi="Tahoma" w:cs="Tahoma"/>
              </w:rPr>
              <w:t>5</w:t>
            </w:r>
          </w:p>
        </w:tc>
      </w:tr>
    </w:tbl>
    <w:p w14:paraId="3A19F26A" w14:textId="77777777" w:rsidR="00545CDB" w:rsidRDefault="00545CDB" w:rsidP="00545CDB">
      <w:pPr>
        <w:spacing w:after="0" w:line="276" w:lineRule="auto"/>
        <w:jc w:val="center"/>
        <w:rPr>
          <w:rFonts w:ascii="Tahoma" w:hAnsi="Tahoma" w:cs="Tahoma"/>
          <w:b/>
        </w:rPr>
      </w:pPr>
    </w:p>
    <w:p w14:paraId="107599B0" w14:textId="77777777" w:rsidR="00545CDB" w:rsidRDefault="00545CDB" w:rsidP="00545CDB">
      <w:pPr>
        <w:spacing w:after="0" w:line="276" w:lineRule="auto"/>
        <w:jc w:val="center"/>
        <w:rPr>
          <w:rFonts w:ascii="Tahoma" w:hAnsi="Tahoma" w:cs="Tahoma"/>
          <w:b/>
          <w:szCs w:val="24"/>
        </w:rPr>
      </w:pPr>
    </w:p>
    <w:p w14:paraId="0A95ABDD" w14:textId="77777777" w:rsidR="00F27925" w:rsidRDefault="00F27925" w:rsidP="00A70A88">
      <w:pPr>
        <w:spacing w:after="0" w:line="360" w:lineRule="auto"/>
        <w:jc w:val="both"/>
        <w:rPr>
          <w:rFonts w:ascii="Tahoma" w:hAnsi="Tahoma" w:cs="Tahoma"/>
          <w:szCs w:val="24"/>
        </w:rPr>
      </w:pPr>
    </w:p>
    <w:p w14:paraId="2AEEF63B" w14:textId="77777777" w:rsidR="00A70A88" w:rsidRPr="00F1726C" w:rsidRDefault="00A70A88" w:rsidP="00A70A88">
      <w:pPr>
        <w:spacing w:after="0" w:line="360" w:lineRule="auto"/>
        <w:jc w:val="both"/>
        <w:rPr>
          <w:rFonts w:ascii="Tahoma" w:hAnsi="Tahoma" w:cs="Tahoma"/>
          <w:szCs w:val="24"/>
        </w:rPr>
      </w:pPr>
      <w:r w:rsidRPr="00F1726C">
        <w:rPr>
          <w:rFonts w:ascii="Tahoma" w:hAnsi="Tahoma" w:cs="Tahoma"/>
          <w:szCs w:val="24"/>
        </w:rPr>
        <w:lastRenderedPageBreak/>
        <w:t>Los gr</w:t>
      </w:r>
      <w:r>
        <w:rPr>
          <w:rFonts w:ascii="Tahoma" w:hAnsi="Tahoma" w:cs="Tahoma"/>
          <w:szCs w:val="24"/>
        </w:rPr>
        <w:t>áficos N°9 y N°10 representan la totalidad de instituciones públicas y municipalidades respectivamente, por rangos de puntaje obtenido según aporte de respuestas afirmativas en la categoría Entorno Inclusivo</w:t>
      </w:r>
      <w:r w:rsidR="005852B8">
        <w:rPr>
          <w:rFonts w:ascii="Tahoma" w:hAnsi="Tahoma" w:cs="Tahoma"/>
          <w:szCs w:val="24"/>
        </w:rPr>
        <w:t>,</w:t>
      </w:r>
      <w:r w:rsidR="005852B8" w:rsidRPr="005852B8">
        <w:rPr>
          <w:rFonts w:ascii="Tahoma" w:hAnsi="Tahoma" w:cs="Tahoma"/>
          <w:szCs w:val="24"/>
        </w:rPr>
        <w:t xml:space="preserve"> </w:t>
      </w:r>
      <w:r w:rsidR="005852B8">
        <w:rPr>
          <w:rFonts w:ascii="Tahoma" w:hAnsi="Tahoma" w:cs="Tahoma"/>
          <w:szCs w:val="24"/>
        </w:rPr>
        <w:t xml:space="preserve">a la cual se le asignó en la autoevaluación una totalidad de 250 puntos.  </w:t>
      </w:r>
    </w:p>
    <w:p w14:paraId="2C691113" w14:textId="77777777" w:rsidR="00477A9F" w:rsidRDefault="00477A9F" w:rsidP="00477A9F"/>
    <w:p w14:paraId="55C0BEFF" w14:textId="566E4CAD" w:rsidR="00477A9F" w:rsidRDefault="00023950" w:rsidP="00F72F11">
      <w:pPr>
        <w:jc w:val="center"/>
      </w:pPr>
      <w:r w:rsidRPr="00E04BD8">
        <w:rPr>
          <w:noProof/>
          <w:lang w:eastAsia="es-CR"/>
        </w:rPr>
        <w:drawing>
          <wp:inline distT="0" distB="0" distL="0" distR="0" wp14:anchorId="626EF048" wp14:editId="3EB23A2B">
            <wp:extent cx="4797425" cy="3071495"/>
            <wp:effectExtent l="0" t="0" r="0" b="0"/>
            <wp:docPr id="9" name="Gráfico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E6C2636" w14:textId="77777777" w:rsidR="00F72F11" w:rsidRDefault="00F72F11" w:rsidP="00477A9F"/>
    <w:p w14:paraId="7602BCD5" w14:textId="77777777" w:rsidR="00F72F11" w:rsidRDefault="005011F8" w:rsidP="00F72F11">
      <w:pPr>
        <w:jc w:val="center"/>
      </w:pPr>
      <w:r w:rsidRPr="00E04BD8">
        <w:rPr>
          <w:noProof/>
          <w:lang w:eastAsia="es-CR"/>
        </w:rPr>
        <w:object w:dxaOrig="7537" w:dyaOrig="4935" w14:anchorId="5504D545">
          <v:shape id="Gráfico 22" o:spid="_x0000_i1030" type="#_x0000_t75" style="width:377.4pt;height:245.8pt;visibility:visible" o:ole="">
            <v:imagedata r:id="rId28" o:title=""/>
            <o:lock v:ext="edit" aspectratio="f"/>
          </v:shape>
          <o:OLEObject Type="Embed" ProgID="Excel.Sheet.8" ShapeID="Gráfico 22" DrawAspect="Content" ObjectID="_1855317397" r:id="rId29">
            <o:FieldCodes>\s</o:FieldCodes>
          </o:OLEObject>
        </w:object>
      </w:r>
    </w:p>
    <w:p w14:paraId="621321B3" w14:textId="77777777" w:rsidR="00D446C2" w:rsidRDefault="00D446C2" w:rsidP="00AA754E">
      <w:pPr>
        <w:spacing w:line="360" w:lineRule="auto"/>
        <w:jc w:val="both"/>
        <w:rPr>
          <w:rFonts w:ascii="Tahoma" w:hAnsi="Tahoma" w:cs="Tahoma"/>
        </w:rPr>
      </w:pPr>
      <w:r>
        <w:rPr>
          <w:rFonts w:ascii="Tahoma" w:hAnsi="Tahoma" w:cs="Tahoma"/>
        </w:rPr>
        <w:lastRenderedPageBreak/>
        <w:t>En la categoría entorno inclusivo dieciséis instituciones públicas y tres municipalidades obtienen puntajes satisfactorios (entre 187 y 250), treinta y seis instituciones públicas y ocho municipalidades obtienen la mitad o más puntos relacionados con las variables consultadas</w:t>
      </w:r>
      <w:r w:rsidR="004318AA">
        <w:rPr>
          <w:rFonts w:ascii="Tahoma" w:hAnsi="Tahoma" w:cs="Tahoma"/>
        </w:rPr>
        <w:t xml:space="preserve"> (entre 125 y 186)</w:t>
      </w:r>
      <w:r>
        <w:rPr>
          <w:rFonts w:ascii="Tahoma" w:hAnsi="Tahoma" w:cs="Tahoma"/>
        </w:rPr>
        <w:t>; estas entidades se autoevaluaron con respuestas afir</w:t>
      </w:r>
      <w:r w:rsidR="004318AA">
        <w:rPr>
          <w:rFonts w:ascii="Tahoma" w:hAnsi="Tahoma" w:cs="Tahoma"/>
        </w:rPr>
        <w:t xml:space="preserve">mativas </w:t>
      </w:r>
      <w:r>
        <w:rPr>
          <w:rFonts w:ascii="Tahoma" w:hAnsi="Tahoma" w:cs="Tahoma"/>
        </w:rPr>
        <w:t>indicando que disponen de diagnóstico sobre accesibilidad al entorno físico, consideran el diseño universal en construcciones nuevas, remodelaciones y contrataciones; además, cuentan con dependencias institucionales y municipales encargadas de atender y realizar mejoras al entorno físico en correspondencia con los requerimientos de la población con discapacidad.</w:t>
      </w:r>
    </w:p>
    <w:p w14:paraId="1300C6A4" w14:textId="77777777" w:rsidR="004318AA" w:rsidRDefault="00D446C2" w:rsidP="00AA754E">
      <w:pPr>
        <w:spacing w:line="360" w:lineRule="auto"/>
        <w:jc w:val="both"/>
        <w:rPr>
          <w:rFonts w:ascii="Tahoma" w:hAnsi="Tahoma" w:cs="Tahoma"/>
        </w:rPr>
      </w:pPr>
      <w:r>
        <w:rPr>
          <w:rFonts w:ascii="Tahoma" w:hAnsi="Tahoma" w:cs="Tahoma"/>
        </w:rPr>
        <w:t xml:space="preserve">Más de la mitad de instituciones públicas y la mitad de municipalidades (77 y 11 respectivamente), evidencian en sus autoevaluaciones carencias que inciden negativamente para que la población con discapacidad no tenga acceso a un entorno físico que se caracterice por ser inclusivo, puesto que los puntajes que obtienen en esta categoría no superan la mitad de los puntos posibles. </w:t>
      </w:r>
    </w:p>
    <w:p w14:paraId="1FD149A9" w14:textId="77777777" w:rsidR="004318AA" w:rsidRDefault="004318AA" w:rsidP="00AA754E">
      <w:pPr>
        <w:spacing w:line="360" w:lineRule="auto"/>
        <w:jc w:val="both"/>
        <w:rPr>
          <w:rFonts w:ascii="Tahoma" w:hAnsi="Tahoma" w:cs="Tahoma"/>
        </w:rPr>
      </w:pPr>
      <w:r>
        <w:rPr>
          <w:rFonts w:ascii="Tahoma" w:hAnsi="Tahoma" w:cs="Tahoma"/>
        </w:rPr>
        <w:t xml:space="preserve">Lo anterior </w:t>
      </w:r>
      <w:r w:rsidR="00D446C2">
        <w:rPr>
          <w:rFonts w:ascii="Tahoma" w:hAnsi="Tahoma" w:cs="Tahoma"/>
        </w:rPr>
        <w:t>propicia la generación de limitaciones para que las personas con discapacidad accedan a espacios institucionales inclusivos, de los cuales puedan parti</w:t>
      </w:r>
      <w:r>
        <w:rPr>
          <w:rFonts w:ascii="Tahoma" w:hAnsi="Tahoma" w:cs="Tahoma"/>
        </w:rPr>
        <w:t>cipar y estar inmersa</w:t>
      </w:r>
      <w:r w:rsidR="00D446C2">
        <w:rPr>
          <w:rFonts w:ascii="Tahoma" w:hAnsi="Tahoma" w:cs="Tahoma"/>
        </w:rPr>
        <w:t xml:space="preserve">s en las diferentes acciones y oportunidades dirigidas al desarrollo de la población en general en todos </w:t>
      </w:r>
      <w:r>
        <w:rPr>
          <w:rFonts w:ascii="Tahoma" w:hAnsi="Tahoma" w:cs="Tahoma"/>
        </w:rPr>
        <w:t xml:space="preserve">los ámbitos. </w:t>
      </w:r>
      <w:r w:rsidR="00D446C2">
        <w:rPr>
          <w:rFonts w:ascii="Tahoma" w:hAnsi="Tahoma" w:cs="Tahoma"/>
        </w:rPr>
        <w:t xml:space="preserve"> </w:t>
      </w:r>
    </w:p>
    <w:p w14:paraId="3B03A832" w14:textId="77777777" w:rsidR="00E74769" w:rsidRPr="004318AA" w:rsidRDefault="00E74769" w:rsidP="00AA754E">
      <w:pPr>
        <w:spacing w:line="360" w:lineRule="auto"/>
        <w:jc w:val="both"/>
        <w:rPr>
          <w:rFonts w:ascii="Tahoma" w:hAnsi="Tahoma" w:cs="Tahoma"/>
        </w:rPr>
      </w:pPr>
    </w:p>
    <w:p w14:paraId="16584ACD" w14:textId="77777777" w:rsidR="00384F0D" w:rsidRDefault="00384F0D" w:rsidP="00E74769">
      <w:pPr>
        <w:pStyle w:val="Ttulo3"/>
        <w:rPr>
          <w:rFonts w:ascii="Tahoma" w:hAnsi="Tahoma" w:cs="Tahoma"/>
          <w:color w:val="auto"/>
          <w:sz w:val="28"/>
          <w:szCs w:val="28"/>
          <w:u w:val="single"/>
        </w:rPr>
      </w:pPr>
    </w:p>
    <w:p w14:paraId="543A5CA2" w14:textId="77777777" w:rsidR="00F72F11" w:rsidRPr="00E74769" w:rsidRDefault="004318AA" w:rsidP="00E74769">
      <w:pPr>
        <w:pStyle w:val="Ttulo3"/>
        <w:rPr>
          <w:rFonts w:ascii="Tahoma" w:hAnsi="Tahoma" w:cs="Tahoma"/>
          <w:color w:val="auto"/>
          <w:sz w:val="28"/>
          <w:szCs w:val="28"/>
          <w:u w:val="single"/>
        </w:rPr>
      </w:pPr>
      <w:bookmarkStart w:id="19" w:name="_Toc483906791"/>
      <w:r w:rsidRPr="00E74769">
        <w:rPr>
          <w:rFonts w:ascii="Tahoma" w:hAnsi="Tahoma" w:cs="Tahoma"/>
          <w:color w:val="auto"/>
          <w:sz w:val="28"/>
          <w:szCs w:val="28"/>
          <w:u w:val="single"/>
        </w:rPr>
        <w:t>Comparación porcentual entre categorías</w:t>
      </w:r>
      <w:bookmarkEnd w:id="19"/>
    </w:p>
    <w:p w14:paraId="5E009B9A" w14:textId="77777777" w:rsidR="00477A9F" w:rsidRDefault="00477A9F" w:rsidP="00477A9F"/>
    <w:p w14:paraId="585E3A3C" w14:textId="77777777" w:rsidR="00E74769" w:rsidRDefault="00653A44" w:rsidP="00653A44">
      <w:pPr>
        <w:spacing w:line="360" w:lineRule="auto"/>
        <w:jc w:val="both"/>
        <w:rPr>
          <w:rFonts w:ascii="Tahoma" w:hAnsi="Tahoma" w:cs="Tahoma"/>
        </w:rPr>
      </w:pPr>
      <w:r w:rsidRPr="00653A44">
        <w:rPr>
          <w:rFonts w:ascii="Tahoma" w:hAnsi="Tahoma" w:cs="Tahoma"/>
        </w:rPr>
        <w:t xml:space="preserve">Los gráficos </w:t>
      </w:r>
      <w:r>
        <w:rPr>
          <w:rFonts w:ascii="Tahoma" w:hAnsi="Tahoma" w:cs="Tahoma"/>
        </w:rPr>
        <w:t>N°11 y N°12</w:t>
      </w:r>
      <w:r w:rsidR="00384F0D">
        <w:rPr>
          <w:rFonts w:ascii="Tahoma" w:hAnsi="Tahoma" w:cs="Tahoma"/>
        </w:rPr>
        <w:t xml:space="preserve">, muestran los porcentajes de respuestas afirmativas por categoría por parte de todas las entidades participantes, considerando que para cada categoría los rangos oscilan entre 0 y 250 puntos. </w:t>
      </w:r>
    </w:p>
    <w:p w14:paraId="31ED0117" w14:textId="77777777" w:rsidR="00384F0D" w:rsidRPr="00653A44" w:rsidRDefault="00384F0D" w:rsidP="00653A44">
      <w:pPr>
        <w:spacing w:line="360" w:lineRule="auto"/>
        <w:jc w:val="both"/>
        <w:rPr>
          <w:rFonts w:ascii="Tahoma" w:hAnsi="Tahoma" w:cs="Tahoma"/>
        </w:rPr>
      </w:pPr>
    </w:p>
    <w:p w14:paraId="6C4F9B68" w14:textId="77777777" w:rsidR="00477A9F" w:rsidRDefault="005011F8" w:rsidP="001C62A0">
      <w:pPr>
        <w:jc w:val="center"/>
      </w:pPr>
      <w:r w:rsidRPr="00E04BD8">
        <w:rPr>
          <w:noProof/>
          <w:lang w:eastAsia="es-CR"/>
        </w:rPr>
        <w:object w:dxaOrig="9313" w:dyaOrig="5540" w14:anchorId="35768D1C">
          <v:shape id="Gráfico 23" o:spid="_x0000_i1031" type="#_x0000_t75" style="width:466.75pt;height:275.6pt;visibility:visible" o:ole="">
            <v:imagedata r:id="rId30" o:title=""/>
            <o:lock v:ext="edit" aspectratio="f"/>
          </v:shape>
          <o:OLEObject Type="Embed" ProgID="Excel.Sheet.8" ShapeID="Gráfico 23" DrawAspect="Content" ObjectID="_1855317398" r:id="rId31">
            <o:FieldCodes>\s</o:FieldCodes>
          </o:OLEObject>
        </w:object>
      </w:r>
    </w:p>
    <w:p w14:paraId="4509CCA2" w14:textId="77777777" w:rsidR="00B61A86" w:rsidRDefault="00B61A86" w:rsidP="00477A9F"/>
    <w:p w14:paraId="23FC3367" w14:textId="77777777" w:rsidR="00B61A86" w:rsidRDefault="005011F8" w:rsidP="001C62A0">
      <w:pPr>
        <w:jc w:val="center"/>
      </w:pPr>
      <w:r w:rsidRPr="00E04BD8">
        <w:rPr>
          <w:noProof/>
          <w:lang w:eastAsia="es-CR"/>
        </w:rPr>
        <w:object w:dxaOrig="9313" w:dyaOrig="5837" w14:anchorId="20104B3B">
          <v:shape id="Gráfico 1" o:spid="_x0000_i1032" type="#_x0000_t75" style="width:466.75pt;height:292.95pt;visibility:visible" o:ole="">
            <v:imagedata r:id="rId32" o:title=""/>
            <o:lock v:ext="edit" aspectratio="f"/>
          </v:shape>
          <o:OLEObject Type="Embed" ProgID="Excel.Sheet.8" ShapeID="Gráfico 1" DrawAspect="Content" ObjectID="_1855317399" r:id="rId33">
            <o:FieldCodes>\s</o:FieldCodes>
          </o:OLEObject>
        </w:object>
      </w:r>
    </w:p>
    <w:p w14:paraId="1D4CB403" w14:textId="77777777" w:rsidR="00B61A86" w:rsidRDefault="00B61A86" w:rsidP="00477A9F"/>
    <w:p w14:paraId="22A29668" w14:textId="77777777" w:rsidR="00B61A86" w:rsidRDefault="00384F0D" w:rsidP="00384F0D">
      <w:pPr>
        <w:spacing w:line="360" w:lineRule="auto"/>
        <w:jc w:val="both"/>
        <w:rPr>
          <w:rFonts w:ascii="Tahoma" w:hAnsi="Tahoma" w:cs="Tahoma"/>
        </w:rPr>
      </w:pPr>
      <w:r>
        <w:rPr>
          <w:rFonts w:ascii="Tahoma" w:hAnsi="Tahoma" w:cs="Tahoma"/>
        </w:rPr>
        <w:lastRenderedPageBreak/>
        <w:t>La sumatoria de puntos por categoría de todas las entidades, evidencia que en ninguno de los dos subgrupos (instituciones públicas y municip</w:t>
      </w:r>
      <w:r w:rsidR="00121A4B">
        <w:rPr>
          <w:rFonts w:ascii="Tahoma" w:hAnsi="Tahoma" w:cs="Tahoma"/>
        </w:rPr>
        <w:t xml:space="preserve">alidades), se logra obtener </w:t>
      </w:r>
      <w:r>
        <w:rPr>
          <w:rFonts w:ascii="Tahoma" w:hAnsi="Tahoma" w:cs="Tahoma"/>
        </w:rPr>
        <w:t xml:space="preserve">la mitad del puntaje posible de respuestas afirmativas a las interrogantes de la autoevaluación. </w:t>
      </w:r>
    </w:p>
    <w:p w14:paraId="5270D9EA" w14:textId="77777777" w:rsidR="00384F0D" w:rsidRDefault="00384F0D" w:rsidP="00384F0D">
      <w:pPr>
        <w:spacing w:line="360" w:lineRule="auto"/>
        <w:jc w:val="both"/>
        <w:rPr>
          <w:rFonts w:ascii="Tahoma" w:hAnsi="Tahoma" w:cs="Tahoma"/>
        </w:rPr>
      </w:pPr>
      <w:r>
        <w:rPr>
          <w:rFonts w:ascii="Tahoma" w:hAnsi="Tahoma" w:cs="Tahoma"/>
        </w:rPr>
        <w:t xml:space="preserve">Tanto en instituciones públicas como en municipalidades, el nivel de respuesta mayor por categoría, correspondió a entorno inclusivo con un 42% y 46% respectivamente; seguidamente, la categoría servicios accesibles muestra un nivel de respuesta de 27% para instituciones públicas y 31% para municipalidades; posteriormente, la categoría fortalecimiento institucional indica un nivel de respuesta de 26% para instituciones y 30% en municipalidades; finalmente y de relevancia significativa, la categoría que muestra un nivel de respuesta inferior es la actitudinal, 23% en instituciones y 27% en municipalidades. </w:t>
      </w:r>
    </w:p>
    <w:p w14:paraId="4E64C072" w14:textId="77777777" w:rsidR="00384F0D" w:rsidRDefault="00384F0D" w:rsidP="00384F0D">
      <w:pPr>
        <w:spacing w:line="360" w:lineRule="auto"/>
        <w:jc w:val="both"/>
        <w:rPr>
          <w:rFonts w:ascii="Tahoma" w:hAnsi="Tahoma" w:cs="Tahoma"/>
        </w:rPr>
      </w:pPr>
      <w:r>
        <w:rPr>
          <w:rFonts w:ascii="Tahoma" w:hAnsi="Tahoma" w:cs="Tahoma"/>
        </w:rPr>
        <w:t xml:space="preserve">Según estos datos, a pesar de que es evidente que en todas las categorías hay debilidades en la gestión </w:t>
      </w:r>
      <w:r w:rsidR="00121A4B">
        <w:rPr>
          <w:rFonts w:ascii="Tahoma" w:hAnsi="Tahoma" w:cs="Tahoma"/>
        </w:rPr>
        <w:t xml:space="preserve">institucional y </w:t>
      </w:r>
      <w:r>
        <w:rPr>
          <w:rFonts w:ascii="Tahoma" w:hAnsi="Tahoma" w:cs="Tahoma"/>
        </w:rPr>
        <w:t>municipal en relación con los derechos de las personas con discapacidad, prevalece la idea de que la discapacidad se vincula mayoritariamente a la atención de variables relacionadas con el acceso al espacio físico o infraestructura, descuidando la relevancia que merece y requiere la transformación del entorno actitudinal en el cual es donde se aporta menor porcentaje de respuestas afirmativas.</w:t>
      </w:r>
    </w:p>
    <w:p w14:paraId="0A37B879" w14:textId="77777777" w:rsidR="00384F0D" w:rsidRDefault="006B2AAF" w:rsidP="00121A4B">
      <w:pPr>
        <w:spacing w:line="360" w:lineRule="auto"/>
        <w:jc w:val="both"/>
        <w:rPr>
          <w:rFonts w:ascii="Tahoma" w:hAnsi="Tahoma" w:cs="Tahoma"/>
        </w:rPr>
      </w:pPr>
      <w:r>
        <w:rPr>
          <w:rFonts w:ascii="Tahoma" w:hAnsi="Tahoma" w:cs="Tahoma"/>
        </w:rPr>
        <w:t>La información que aportan estos resultados</w:t>
      </w:r>
      <w:r w:rsidR="00121A4B">
        <w:rPr>
          <w:rFonts w:ascii="Tahoma" w:hAnsi="Tahoma" w:cs="Tahoma"/>
        </w:rPr>
        <w:t>, no corresponde a una interpretación que surge a lo externo de las entidades, refleja la perspectiva que en el seno de las instituciones se ha considerado, así mismo, evidencian que a pesar de la existencia de normativa que otorga responsabilidades al sector público en todos los ámbitos del desarrollo, la deuda histórica de atención a los derechos de las persona</w:t>
      </w:r>
      <w:r w:rsidR="00620690">
        <w:rPr>
          <w:rFonts w:ascii="Tahoma" w:hAnsi="Tahoma" w:cs="Tahoma"/>
        </w:rPr>
        <w:t>s</w:t>
      </w:r>
      <w:r w:rsidR="00121A4B">
        <w:rPr>
          <w:rFonts w:ascii="Tahoma" w:hAnsi="Tahoma" w:cs="Tahoma"/>
        </w:rPr>
        <w:t xml:space="preserve"> con discapacidad continúa siendo significativa, ocasionando consecuencias negativas que requieren ser contrarrestadas a nivel de la gestión</w:t>
      </w:r>
      <w:r w:rsidR="00620690">
        <w:rPr>
          <w:rFonts w:ascii="Tahoma" w:hAnsi="Tahoma" w:cs="Tahoma"/>
        </w:rPr>
        <w:t>,</w:t>
      </w:r>
      <w:r w:rsidR="00121A4B">
        <w:rPr>
          <w:rFonts w:ascii="Tahoma" w:hAnsi="Tahoma" w:cs="Tahoma"/>
        </w:rPr>
        <w:t xml:space="preserve"> que de acuerdo al ámbito de competencia corresponde a todas las entidades, de manera que se garantice una </w:t>
      </w:r>
      <w:r w:rsidR="00620690">
        <w:rPr>
          <w:rFonts w:ascii="Tahoma" w:hAnsi="Tahoma" w:cs="Tahoma"/>
        </w:rPr>
        <w:lastRenderedPageBreak/>
        <w:t xml:space="preserve">sociedad equitativa y justa, </w:t>
      </w:r>
      <w:r w:rsidR="00121A4B">
        <w:rPr>
          <w:rFonts w:ascii="Tahoma" w:hAnsi="Tahoma" w:cs="Tahoma"/>
        </w:rPr>
        <w:t>en la que las oportunidades para el mejoramiento de la calidad de vida sea en beneficio de todos los habitantes del país sin distingo alguno.</w:t>
      </w:r>
    </w:p>
    <w:p w14:paraId="16ACB262" w14:textId="77777777" w:rsidR="007D0167" w:rsidRPr="00121A4B" w:rsidRDefault="007D0167" w:rsidP="00121A4B">
      <w:pPr>
        <w:spacing w:line="360" w:lineRule="auto"/>
        <w:jc w:val="both"/>
        <w:rPr>
          <w:rFonts w:ascii="Tahoma" w:hAnsi="Tahoma" w:cs="Tahoma"/>
        </w:rPr>
      </w:pPr>
    </w:p>
    <w:p w14:paraId="7A440475" w14:textId="77777777" w:rsidR="00B61A86" w:rsidRDefault="002A7484" w:rsidP="002A7484">
      <w:pPr>
        <w:pStyle w:val="Ttulo1"/>
        <w:jc w:val="center"/>
        <w:rPr>
          <w:rFonts w:ascii="Tahoma" w:hAnsi="Tahoma" w:cs="Tahoma"/>
          <w:b/>
          <w:color w:val="auto"/>
          <w:sz w:val="28"/>
          <w:szCs w:val="28"/>
        </w:rPr>
      </w:pPr>
      <w:bookmarkStart w:id="20" w:name="_Toc483906792"/>
      <w:r w:rsidRPr="002A7484">
        <w:rPr>
          <w:rFonts w:ascii="Tahoma" w:hAnsi="Tahoma" w:cs="Tahoma"/>
          <w:b/>
          <w:color w:val="auto"/>
          <w:sz w:val="28"/>
          <w:szCs w:val="28"/>
        </w:rPr>
        <w:t>Elementos a considerar según resultados del Igeda 2017</w:t>
      </w:r>
      <w:bookmarkEnd w:id="20"/>
    </w:p>
    <w:p w14:paraId="1E6BF8D0" w14:textId="77777777" w:rsidR="00EE507D" w:rsidRDefault="00EE507D" w:rsidP="00EE507D"/>
    <w:p w14:paraId="2F35043A" w14:textId="77777777" w:rsidR="00EE507D" w:rsidRDefault="005348AA" w:rsidP="00E74E7B">
      <w:pPr>
        <w:spacing w:line="360" w:lineRule="auto"/>
        <w:jc w:val="both"/>
        <w:rPr>
          <w:rFonts w:ascii="Tahoma" w:hAnsi="Tahoma" w:cs="Tahoma"/>
        </w:rPr>
      </w:pPr>
      <w:r w:rsidRPr="00E74E7B">
        <w:rPr>
          <w:rFonts w:ascii="Tahoma" w:hAnsi="Tahoma" w:cs="Tahoma"/>
        </w:rPr>
        <w:t xml:space="preserve">Ante el incumplimiento </w:t>
      </w:r>
      <w:r w:rsidR="00E74E7B">
        <w:rPr>
          <w:rFonts w:ascii="Tahoma" w:hAnsi="Tahoma" w:cs="Tahoma"/>
        </w:rPr>
        <w:t xml:space="preserve">de deberes que implica la desatención de aspectos vinculados con los derechos de las personas con discapacidad, el Conapdis procederá a emitir resoluciones a los entes competentes para que se dispongan las consecuencias que implica el estar infringiendo normas como la ley 7600 y la ley 8661, las cuales delegan responsabilidades al Estado costarricense a través de sus instituciones. </w:t>
      </w:r>
    </w:p>
    <w:p w14:paraId="1FEFF58C" w14:textId="77777777" w:rsidR="00E74E7B" w:rsidRDefault="00E74E7B" w:rsidP="00E74E7B">
      <w:pPr>
        <w:spacing w:line="360" w:lineRule="auto"/>
        <w:jc w:val="both"/>
        <w:rPr>
          <w:rFonts w:ascii="Tahoma" w:hAnsi="Tahoma" w:cs="Tahoma"/>
        </w:rPr>
      </w:pPr>
      <w:r>
        <w:rPr>
          <w:rFonts w:ascii="Tahoma" w:hAnsi="Tahoma" w:cs="Tahoma"/>
        </w:rPr>
        <w:t>Las normas mencionadas, así como otras que son de reciente creación, no pueden ser obviadas en los instrumentos de planificación y de gestión municipal e institucional. Siguiendo con el ejemplo de estas normas cabe recalcar que la primer (ley 7600) tiene más de veinte años de haber sido promulgada y la segunda (ley 8661) cuenta con casi una década de haber sido ratificada por Costa Rica. Es por lo anterior, que el Conapdis asumirá en adelante su función rectora y su potestad de generar criterios vinculantes acorde a las funciones que le han sido encomendadas mediante la ley 9303.</w:t>
      </w:r>
    </w:p>
    <w:p w14:paraId="53ABB27B" w14:textId="77777777" w:rsidR="00B61A86" w:rsidRPr="00E74E7B" w:rsidRDefault="00E74E7B" w:rsidP="00E74E7B">
      <w:pPr>
        <w:spacing w:line="360" w:lineRule="auto"/>
        <w:jc w:val="both"/>
        <w:rPr>
          <w:rFonts w:ascii="Tahoma" w:hAnsi="Tahoma" w:cs="Tahoma"/>
        </w:rPr>
      </w:pPr>
      <w:r>
        <w:rPr>
          <w:rFonts w:ascii="Tahoma" w:hAnsi="Tahoma" w:cs="Tahoma"/>
        </w:rPr>
        <w:t xml:space="preserve">Ante este panorama, las entidades que se autoevaluaron y las que no ejecutaron este proceso, deben reconocer sus fortalezas y debilidades e iniciar con la formulación de planes de mejora para eliminar las brechas en el cumplimiento de los derechos de las personas con discapacidad. </w:t>
      </w:r>
    </w:p>
    <w:p w14:paraId="7CEB027B" w14:textId="77777777" w:rsidR="00B61A86" w:rsidRDefault="00B61A86" w:rsidP="00477A9F"/>
    <w:p w14:paraId="5ECB14CE" w14:textId="77777777" w:rsidR="00B61A86" w:rsidRDefault="00B61A86" w:rsidP="00477A9F"/>
    <w:p w14:paraId="2FEA00DF" w14:textId="77777777" w:rsidR="00C041A5" w:rsidRDefault="00C041A5" w:rsidP="00EC3960">
      <w:pPr>
        <w:spacing w:after="0" w:line="360" w:lineRule="auto"/>
        <w:jc w:val="both"/>
        <w:rPr>
          <w:rFonts w:cs="Arial"/>
          <w:szCs w:val="24"/>
        </w:rPr>
      </w:pPr>
    </w:p>
    <w:sectPr w:rsidR="00C041A5" w:rsidSect="00E106C2">
      <w:headerReference w:type="default" r:id="rId34"/>
      <w:footerReference w:type="default" r:id="rId35"/>
      <w:type w:val="continuous"/>
      <w:pgSz w:w="12240" w:h="15840"/>
      <w:pgMar w:top="1666" w:right="1701" w:bottom="1417"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6ED78" w14:textId="77777777" w:rsidR="00DF61BB" w:rsidRDefault="00DF61BB" w:rsidP="00F500DC">
      <w:pPr>
        <w:spacing w:after="0" w:line="240" w:lineRule="auto"/>
      </w:pPr>
      <w:r>
        <w:separator/>
      </w:r>
    </w:p>
  </w:endnote>
  <w:endnote w:type="continuationSeparator" w:id="0">
    <w:p w14:paraId="4835DBB3" w14:textId="77777777" w:rsidR="00DF61BB" w:rsidRDefault="00DF61BB" w:rsidP="00F5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69FC" w14:textId="234BBE05" w:rsidR="00940E7B" w:rsidRPr="00CC3FE8" w:rsidRDefault="00023950" w:rsidP="00B81161">
    <w:pPr>
      <w:pStyle w:val="Piedepgina"/>
      <w:rPr>
        <w:sz w:val="20"/>
      </w:rPr>
    </w:pPr>
    <w:r>
      <w:rPr>
        <w:noProof/>
      </w:rPr>
      <mc:AlternateContent>
        <mc:Choice Requires="wps">
          <w:drawing>
            <wp:anchor distT="0" distB="0" distL="114300" distR="114300" simplePos="0" relativeHeight="251658752" behindDoc="0" locked="0" layoutInCell="1" allowOverlap="1" wp14:anchorId="14186226" wp14:editId="6966AEC5">
              <wp:simplePos x="0" y="0"/>
              <wp:positionH relativeFrom="column">
                <wp:posOffset>-1905</wp:posOffset>
              </wp:positionH>
              <wp:positionV relativeFrom="paragraph">
                <wp:posOffset>-105410</wp:posOffset>
              </wp:positionV>
              <wp:extent cx="5659120" cy="8890"/>
              <wp:effectExtent l="0" t="0" r="17780" b="10160"/>
              <wp:wrapNone/>
              <wp:docPr id="15"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59120" cy="889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0053CC" id="Conector recto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3pt" to="445.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" strokecolor="#5b9bd5" strokeweight=".5pt">
              <v:stroke joinstyle="miter"/>
              <o:lock v:ext="edit" shapetype="f"/>
            </v:line>
          </w:pict>
        </mc:Fallback>
      </mc:AlternateContent>
    </w:r>
    <w:r w:rsidR="00940E7B" w:rsidRPr="00CC3FE8">
      <w:rPr>
        <w:b/>
        <w:sz w:val="20"/>
      </w:rPr>
      <w:tab/>
    </w:r>
    <w:r w:rsidR="00940E7B">
      <w:rPr>
        <w:b/>
        <w:sz w:val="20"/>
      </w:rPr>
      <w:t>Í</w:t>
    </w:r>
    <w:r w:rsidR="00940E7B" w:rsidRPr="00CC3FE8">
      <w:rPr>
        <w:b/>
        <w:sz w:val="20"/>
      </w:rPr>
      <w:t>NDICE DE GESTIÓN EN DISCAPACIDAD Y ACCESIBILIDAD</w:t>
    </w:r>
    <w:r w:rsidR="00940E7B" w:rsidRPr="00CC3FE8">
      <w:rPr>
        <w:sz w:val="20"/>
      </w:rPr>
      <w:tab/>
    </w:r>
    <w:r w:rsidR="00940E7B" w:rsidRPr="00CC3FE8">
      <w:rPr>
        <w:sz w:val="20"/>
      </w:rPr>
      <w:fldChar w:fldCharType="begin"/>
    </w:r>
    <w:r w:rsidR="00940E7B" w:rsidRPr="00CC3FE8">
      <w:rPr>
        <w:sz w:val="20"/>
      </w:rPr>
      <w:instrText>PAGE   \* MERGEFORMAT</w:instrText>
    </w:r>
    <w:r w:rsidR="00940E7B" w:rsidRPr="00CC3FE8">
      <w:rPr>
        <w:sz w:val="20"/>
      </w:rPr>
      <w:fldChar w:fldCharType="separate"/>
    </w:r>
    <w:r w:rsidR="005011F8" w:rsidRPr="005011F8">
      <w:rPr>
        <w:noProof/>
        <w:sz w:val="20"/>
        <w:lang w:val="es-ES"/>
      </w:rPr>
      <w:t>3</w:t>
    </w:r>
    <w:r w:rsidR="00940E7B" w:rsidRPr="00CC3FE8">
      <w:rPr>
        <w:sz w:val="20"/>
      </w:rPr>
      <w:fldChar w:fldCharType="end"/>
    </w:r>
  </w:p>
  <w:p w14:paraId="103DB1FB" w14:textId="77777777" w:rsidR="00940E7B" w:rsidRDefault="00940E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53DB9" w14:textId="77777777" w:rsidR="00DF61BB" w:rsidRDefault="00DF61BB" w:rsidP="00F500DC">
      <w:pPr>
        <w:spacing w:after="0" w:line="240" w:lineRule="auto"/>
      </w:pPr>
      <w:r>
        <w:separator/>
      </w:r>
    </w:p>
  </w:footnote>
  <w:footnote w:type="continuationSeparator" w:id="0">
    <w:p w14:paraId="404B4C52" w14:textId="77777777" w:rsidR="00DF61BB" w:rsidRDefault="00DF61BB" w:rsidP="00F500DC">
      <w:pPr>
        <w:spacing w:after="0" w:line="240" w:lineRule="auto"/>
      </w:pPr>
      <w:r>
        <w:continuationSeparator/>
      </w:r>
    </w:p>
  </w:footnote>
  <w:footnote w:id="1">
    <w:p w14:paraId="067A1217" w14:textId="77777777" w:rsidR="00940E7B" w:rsidRPr="00D85907" w:rsidRDefault="00940E7B" w:rsidP="00276D2C">
      <w:pPr>
        <w:pStyle w:val="Textonotapie"/>
        <w:jc w:val="both"/>
        <w:rPr>
          <w:rFonts w:ascii="Tahoma" w:hAnsi="Tahoma" w:cs="Tahoma"/>
        </w:rPr>
      </w:pPr>
      <w:r>
        <w:rPr>
          <w:rStyle w:val="Refdenotaalpie"/>
        </w:rPr>
        <w:footnoteRef/>
      </w:r>
      <w:r>
        <w:t xml:space="preserve"> </w:t>
      </w:r>
      <w:r w:rsidRPr="00D85907">
        <w:rPr>
          <w:rFonts w:ascii="Tahoma" w:hAnsi="Tahoma" w:cs="Tahoma"/>
        </w:rPr>
        <w:t xml:space="preserve">El término entidades refiere a las instituciones públicas y las municipalidades. </w:t>
      </w:r>
    </w:p>
  </w:footnote>
  <w:footnote w:id="2">
    <w:p w14:paraId="1414BE5F" w14:textId="77777777" w:rsidR="00940E7B" w:rsidRPr="00D85907" w:rsidRDefault="00940E7B" w:rsidP="00276D2C">
      <w:pPr>
        <w:pStyle w:val="Textonotapie"/>
        <w:jc w:val="both"/>
        <w:rPr>
          <w:rFonts w:ascii="Tahoma" w:hAnsi="Tahoma" w:cs="Tahoma"/>
        </w:rPr>
      </w:pPr>
      <w:r w:rsidRPr="00D85907">
        <w:rPr>
          <w:rStyle w:val="Refdenotaalpie"/>
          <w:rFonts w:ascii="Tahoma" w:hAnsi="Tahoma" w:cs="Tahoma"/>
        </w:rPr>
        <w:footnoteRef/>
      </w:r>
      <w:r w:rsidRPr="00D85907">
        <w:rPr>
          <w:rFonts w:ascii="Tahoma" w:hAnsi="Tahoma" w:cs="Tahoma"/>
        </w:rPr>
        <w:t xml:space="preserve"> Se tomó como base el documento “Sector Público Costarricense y su Organización”, elaborado por Mideplan (2010). Este incluye un total de 322, de las cuales se optó por incorporar sólo 273 en el Igeda.</w:t>
      </w:r>
    </w:p>
  </w:footnote>
  <w:footnote w:id="3">
    <w:p w14:paraId="7AD7F6F5" w14:textId="77777777" w:rsidR="00940E7B" w:rsidRDefault="00940E7B" w:rsidP="00276D2C">
      <w:pPr>
        <w:pStyle w:val="Textonotapie"/>
        <w:jc w:val="both"/>
      </w:pPr>
      <w:r w:rsidRPr="00D85907">
        <w:rPr>
          <w:rStyle w:val="Refdenotaalpie"/>
          <w:rFonts w:ascii="Tahoma" w:hAnsi="Tahoma" w:cs="Tahoma"/>
        </w:rPr>
        <w:footnoteRef/>
      </w:r>
      <w:r w:rsidRPr="00D85907">
        <w:rPr>
          <w:rFonts w:ascii="Tahoma" w:hAnsi="Tahoma" w:cs="Tahoma"/>
        </w:rPr>
        <w:t xml:space="preserve"> El término “instituciones públicas” se emplea en este informe para distinguir a las entidades que no son municipalidades. </w:t>
      </w:r>
    </w:p>
  </w:footnote>
  <w:footnote w:id="4">
    <w:p w14:paraId="4A2A1AE7" w14:textId="77777777" w:rsidR="00940E7B" w:rsidRDefault="00940E7B">
      <w:pPr>
        <w:pStyle w:val="Textonotapie"/>
      </w:pPr>
      <w:r>
        <w:rPr>
          <w:rStyle w:val="Refdenotaalpie"/>
        </w:rPr>
        <w:footnoteRef/>
      </w:r>
      <w:r>
        <w:t xml:space="preserve"> El Conapdis no se contempla en esta tabla de posiciones, </w:t>
      </w:r>
      <w:r w:rsidR="00E55047">
        <w:t xml:space="preserve">el mismo </w:t>
      </w:r>
      <w:r>
        <w:t>sí está integrado de</w:t>
      </w:r>
      <w:r w:rsidR="00C60E3F">
        <w:t>ntro de</w:t>
      </w:r>
      <w:r>
        <w:t xml:space="preserve"> los resultados mostrados en los gráf</w:t>
      </w:r>
      <w:r w:rsidR="00C60E3F">
        <w:t>icos y en la información general</w:t>
      </w:r>
      <w:r>
        <w:t>.</w:t>
      </w:r>
    </w:p>
  </w:footnote>
  <w:footnote w:id="5">
    <w:p w14:paraId="4C56DA2C" w14:textId="77777777" w:rsidR="00940E7B" w:rsidRDefault="00940E7B" w:rsidP="00ED7225">
      <w:pPr>
        <w:pStyle w:val="Textonotapie"/>
        <w:jc w:val="both"/>
      </w:pPr>
      <w:r>
        <w:rPr>
          <w:rStyle w:val="Refdenotaalpie"/>
        </w:rPr>
        <w:footnoteRef/>
      </w:r>
      <w:r>
        <w:t xml:space="preserve"> El color verde hacer referencia a las primeras 10 posiciones del Igeda 2017, según puntaje obtenido en un rango de 0 a 1000 puntos.</w:t>
      </w:r>
    </w:p>
  </w:footnote>
  <w:footnote w:id="6">
    <w:p w14:paraId="3AFCA40C" w14:textId="77777777" w:rsidR="00940E7B" w:rsidRDefault="00940E7B" w:rsidP="00ED7225">
      <w:pPr>
        <w:pStyle w:val="Textonotapie"/>
        <w:jc w:val="both"/>
      </w:pPr>
      <w:r>
        <w:rPr>
          <w:rStyle w:val="Refdenotaalpie"/>
        </w:rPr>
        <w:footnoteRef/>
      </w:r>
      <w:r>
        <w:t xml:space="preserve"> El color verde hacer referencia a las primeras 5 posiciones del Igeda 2017, según puntaje obtenido en un rango de 0 a 1000 puntos.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03BD" w14:textId="21EBBBD3" w:rsidR="00940E7B" w:rsidRDefault="00023950">
    <w:pPr>
      <w:pStyle w:val="Encabezado"/>
    </w:pPr>
    <w:r>
      <w:rPr>
        <w:noProof/>
      </w:rPr>
      <w:drawing>
        <wp:anchor distT="0" distB="0" distL="114300" distR="114300" simplePos="0" relativeHeight="251656704" behindDoc="0" locked="0" layoutInCell="1" allowOverlap="1" wp14:anchorId="708FC320" wp14:editId="578EF221">
          <wp:simplePos x="0" y="0"/>
          <wp:positionH relativeFrom="page">
            <wp:posOffset>725805</wp:posOffset>
          </wp:positionH>
          <wp:positionV relativeFrom="page">
            <wp:posOffset>55880</wp:posOffset>
          </wp:positionV>
          <wp:extent cx="1979930" cy="821055"/>
          <wp:effectExtent l="0" t="0" r="0" b="0"/>
          <wp:wrapNone/>
          <wp:docPr id="3" name="Imagen 7" descr="Macintosh HD:Users:Alberto:Desktop:Logo-c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Macintosh HD:Users:Alberto:Desktop:Logo-cart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821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563D98B6" wp14:editId="03AE1A9B">
          <wp:simplePos x="0" y="0"/>
          <wp:positionH relativeFrom="column">
            <wp:posOffset>4373245</wp:posOffset>
          </wp:positionH>
          <wp:positionV relativeFrom="paragraph">
            <wp:posOffset>-449580</wp:posOffset>
          </wp:positionV>
          <wp:extent cx="1547495" cy="974725"/>
          <wp:effectExtent l="0" t="0" r="0" b="0"/>
          <wp:wrapSquare wrapText="bothSides"/>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7495" cy="974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852"/>
    <w:multiLevelType w:val="hybridMultilevel"/>
    <w:tmpl w:val="E7BA8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E7151"/>
    <w:multiLevelType w:val="hybridMultilevel"/>
    <w:tmpl w:val="E8105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387005"/>
    <w:multiLevelType w:val="multilevel"/>
    <w:tmpl w:val="CB9845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360"/>
        </w:tabs>
        <w:ind w:left="360" w:hanging="360"/>
      </w:pPr>
      <w:rPr>
        <w:rFonts w:hint="default"/>
        <w:b/>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77804"/>
    <w:multiLevelType w:val="hybridMultilevel"/>
    <w:tmpl w:val="035E6A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C684241"/>
    <w:multiLevelType w:val="hybridMultilevel"/>
    <w:tmpl w:val="FAB6CC4A"/>
    <w:lvl w:ilvl="0" w:tplc="3530F448">
      <w:start w:val="1"/>
      <w:numFmt w:val="lowerLetter"/>
      <w:lvlText w:val="%1."/>
      <w:lvlJc w:val="left"/>
      <w:pPr>
        <w:ind w:left="368" w:hanging="360"/>
      </w:pPr>
      <w:rPr>
        <w:rFonts w:hint="default"/>
      </w:rPr>
    </w:lvl>
    <w:lvl w:ilvl="1" w:tplc="080A0019" w:tentative="1">
      <w:start w:val="1"/>
      <w:numFmt w:val="lowerLetter"/>
      <w:lvlText w:val="%2."/>
      <w:lvlJc w:val="left"/>
      <w:pPr>
        <w:ind w:left="1088" w:hanging="360"/>
      </w:pPr>
    </w:lvl>
    <w:lvl w:ilvl="2" w:tplc="080A001B" w:tentative="1">
      <w:start w:val="1"/>
      <w:numFmt w:val="lowerRoman"/>
      <w:lvlText w:val="%3."/>
      <w:lvlJc w:val="right"/>
      <w:pPr>
        <w:ind w:left="1808" w:hanging="180"/>
      </w:pPr>
    </w:lvl>
    <w:lvl w:ilvl="3" w:tplc="080A000F" w:tentative="1">
      <w:start w:val="1"/>
      <w:numFmt w:val="decimal"/>
      <w:lvlText w:val="%4."/>
      <w:lvlJc w:val="left"/>
      <w:pPr>
        <w:ind w:left="2528" w:hanging="360"/>
      </w:pPr>
    </w:lvl>
    <w:lvl w:ilvl="4" w:tplc="080A0019" w:tentative="1">
      <w:start w:val="1"/>
      <w:numFmt w:val="lowerLetter"/>
      <w:lvlText w:val="%5."/>
      <w:lvlJc w:val="left"/>
      <w:pPr>
        <w:ind w:left="3248" w:hanging="360"/>
      </w:pPr>
    </w:lvl>
    <w:lvl w:ilvl="5" w:tplc="080A001B" w:tentative="1">
      <w:start w:val="1"/>
      <w:numFmt w:val="lowerRoman"/>
      <w:lvlText w:val="%6."/>
      <w:lvlJc w:val="right"/>
      <w:pPr>
        <w:ind w:left="3968" w:hanging="180"/>
      </w:pPr>
    </w:lvl>
    <w:lvl w:ilvl="6" w:tplc="080A000F" w:tentative="1">
      <w:start w:val="1"/>
      <w:numFmt w:val="decimal"/>
      <w:lvlText w:val="%7."/>
      <w:lvlJc w:val="left"/>
      <w:pPr>
        <w:ind w:left="4688" w:hanging="360"/>
      </w:pPr>
    </w:lvl>
    <w:lvl w:ilvl="7" w:tplc="080A0019" w:tentative="1">
      <w:start w:val="1"/>
      <w:numFmt w:val="lowerLetter"/>
      <w:lvlText w:val="%8."/>
      <w:lvlJc w:val="left"/>
      <w:pPr>
        <w:ind w:left="5408" w:hanging="360"/>
      </w:pPr>
    </w:lvl>
    <w:lvl w:ilvl="8" w:tplc="080A001B" w:tentative="1">
      <w:start w:val="1"/>
      <w:numFmt w:val="lowerRoman"/>
      <w:lvlText w:val="%9."/>
      <w:lvlJc w:val="right"/>
      <w:pPr>
        <w:ind w:left="6128" w:hanging="180"/>
      </w:pPr>
    </w:lvl>
  </w:abstractNum>
  <w:abstractNum w:abstractNumId="5" w15:restartNumberingAfterBreak="0">
    <w:nsid w:val="2D3A3A19"/>
    <w:multiLevelType w:val="hybridMultilevel"/>
    <w:tmpl w:val="33A81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021DA5"/>
    <w:multiLevelType w:val="hybridMultilevel"/>
    <w:tmpl w:val="F0FED5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79375B4"/>
    <w:multiLevelType w:val="multilevel"/>
    <w:tmpl w:val="08CCFEE2"/>
    <w:lvl w:ilvl="0">
      <w:start w:val="2"/>
      <w:numFmt w:val="upperRoman"/>
      <w:lvlText w:val="%1."/>
      <w:lvlJc w:val="left"/>
      <w:pPr>
        <w:ind w:left="1080" w:hanging="720"/>
      </w:pPr>
      <w:rPr>
        <w:rFonts w:cs="Arial"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B700FBD"/>
    <w:multiLevelType w:val="multilevel"/>
    <w:tmpl w:val="F748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11C48"/>
    <w:multiLevelType w:val="multilevel"/>
    <w:tmpl w:val="34063A50"/>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439308F"/>
    <w:multiLevelType w:val="hybridMultilevel"/>
    <w:tmpl w:val="5846D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F02A05"/>
    <w:multiLevelType w:val="hybridMultilevel"/>
    <w:tmpl w:val="FAB6CC4A"/>
    <w:lvl w:ilvl="0" w:tplc="3530F448">
      <w:start w:val="1"/>
      <w:numFmt w:val="lowerLetter"/>
      <w:lvlText w:val="%1."/>
      <w:lvlJc w:val="left"/>
      <w:pPr>
        <w:ind w:left="368" w:hanging="360"/>
      </w:pPr>
      <w:rPr>
        <w:rFonts w:hint="default"/>
      </w:rPr>
    </w:lvl>
    <w:lvl w:ilvl="1" w:tplc="080A0019" w:tentative="1">
      <w:start w:val="1"/>
      <w:numFmt w:val="lowerLetter"/>
      <w:lvlText w:val="%2."/>
      <w:lvlJc w:val="left"/>
      <w:pPr>
        <w:ind w:left="1088" w:hanging="360"/>
      </w:pPr>
    </w:lvl>
    <w:lvl w:ilvl="2" w:tplc="080A001B" w:tentative="1">
      <w:start w:val="1"/>
      <w:numFmt w:val="lowerRoman"/>
      <w:lvlText w:val="%3."/>
      <w:lvlJc w:val="right"/>
      <w:pPr>
        <w:ind w:left="1808" w:hanging="180"/>
      </w:pPr>
    </w:lvl>
    <w:lvl w:ilvl="3" w:tplc="080A000F" w:tentative="1">
      <w:start w:val="1"/>
      <w:numFmt w:val="decimal"/>
      <w:lvlText w:val="%4."/>
      <w:lvlJc w:val="left"/>
      <w:pPr>
        <w:ind w:left="2528" w:hanging="360"/>
      </w:pPr>
    </w:lvl>
    <w:lvl w:ilvl="4" w:tplc="080A0019" w:tentative="1">
      <w:start w:val="1"/>
      <w:numFmt w:val="lowerLetter"/>
      <w:lvlText w:val="%5."/>
      <w:lvlJc w:val="left"/>
      <w:pPr>
        <w:ind w:left="3248" w:hanging="360"/>
      </w:pPr>
    </w:lvl>
    <w:lvl w:ilvl="5" w:tplc="080A001B" w:tentative="1">
      <w:start w:val="1"/>
      <w:numFmt w:val="lowerRoman"/>
      <w:lvlText w:val="%6."/>
      <w:lvlJc w:val="right"/>
      <w:pPr>
        <w:ind w:left="3968" w:hanging="180"/>
      </w:pPr>
    </w:lvl>
    <w:lvl w:ilvl="6" w:tplc="080A000F" w:tentative="1">
      <w:start w:val="1"/>
      <w:numFmt w:val="decimal"/>
      <w:lvlText w:val="%7."/>
      <w:lvlJc w:val="left"/>
      <w:pPr>
        <w:ind w:left="4688" w:hanging="360"/>
      </w:pPr>
    </w:lvl>
    <w:lvl w:ilvl="7" w:tplc="080A0019" w:tentative="1">
      <w:start w:val="1"/>
      <w:numFmt w:val="lowerLetter"/>
      <w:lvlText w:val="%8."/>
      <w:lvlJc w:val="left"/>
      <w:pPr>
        <w:ind w:left="5408" w:hanging="360"/>
      </w:pPr>
    </w:lvl>
    <w:lvl w:ilvl="8" w:tplc="080A001B" w:tentative="1">
      <w:start w:val="1"/>
      <w:numFmt w:val="lowerRoman"/>
      <w:lvlText w:val="%9."/>
      <w:lvlJc w:val="right"/>
      <w:pPr>
        <w:ind w:left="6128" w:hanging="180"/>
      </w:pPr>
    </w:lvl>
  </w:abstractNum>
  <w:abstractNum w:abstractNumId="12" w15:restartNumberingAfterBreak="0">
    <w:nsid w:val="6E3959B6"/>
    <w:multiLevelType w:val="hybridMultilevel"/>
    <w:tmpl w:val="EC9246AE"/>
    <w:lvl w:ilvl="0" w:tplc="280E1C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FA26BEE"/>
    <w:multiLevelType w:val="hybridMultilevel"/>
    <w:tmpl w:val="E59E81BA"/>
    <w:lvl w:ilvl="0" w:tplc="C4E627D2">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3B11DA5"/>
    <w:multiLevelType w:val="hybridMultilevel"/>
    <w:tmpl w:val="FBC202E8"/>
    <w:lvl w:ilvl="0" w:tplc="5C9E6BB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8970D4C"/>
    <w:multiLevelType w:val="hybridMultilevel"/>
    <w:tmpl w:val="9962C50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num w:numId="1" w16cid:durableId="1489402622">
    <w:abstractNumId w:val="12"/>
  </w:num>
  <w:num w:numId="2" w16cid:durableId="868835476">
    <w:abstractNumId w:val="14"/>
  </w:num>
  <w:num w:numId="3" w16cid:durableId="1726492211">
    <w:abstractNumId w:val="3"/>
  </w:num>
  <w:num w:numId="4" w16cid:durableId="65732616">
    <w:abstractNumId w:val="2"/>
  </w:num>
  <w:num w:numId="5" w16cid:durableId="1688680966">
    <w:abstractNumId w:val="9"/>
  </w:num>
  <w:num w:numId="6" w16cid:durableId="1211923309">
    <w:abstractNumId w:val="11"/>
  </w:num>
  <w:num w:numId="7" w16cid:durableId="1703362162">
    <w:abstractNumId w:val="4"/>
  </w:num>
  <w:num w:numId="8" w16cid:durableId="1826164282">
    <w:abstractNumId w:val="1"/>
  </w:num>
  <w:num w:numId="9" w16cid:durableId="1753039580">
    <w:abstractNumId w:val="7"/>
  </w:num>
  <w:num w:numId="10" w16cid:durableId="1088231713">
    <w:abstractNumId w:val="13"/>
  </w:num>
  <w:num w:numId="11" w16cid:durableId="931859675">
    <w:abstractNumId w:val="8"/>
  </w:num>
  <w:num w:numId="12" w16cid:durableId="1678338157">
    <w:abstractNumId w:val="6"/>
  </w:num>
  <w:num w:numId="13" w16cid:durableId="1565070143">
    <w:abstractNumId w:val="5"/>
  </w:num>
  <w:num w:numId="14" w16cid:durableId="59449170">
    <w:abstractNumId w:val="0"/>
  </w:num>
  <w:num w:numId="15" w16cid:durableId="1178156615">
    <w:abstractNumId w:val="10"/>
  </w:num>
  <w:num w:numId="16" w16cid:durableId="19003572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62"/>
    <w:rsid w:val="0000283B"/>
    <w:rsid w:val="00005D7F"/>
    <w:rsid w:val="00014843"/>
    <w:rsid w:val="00023950"/>
    <w:rsid w:val="000363AE"/>
    <w:rsid w:val="00036905"/>
    <w:rsid w:val="00045ECB"/>
    <w:rsid w:val="00062A84"/>
    <w:rsid w:val="00066E5B"/>
    <w:rsid w:val="000747EE"/>
    <w:rsid w:val="000907EF"/>
    <w:rsid w:val="000908DD"/>
    <w:rsid w:val="000960D9"/>
    <w:rsid w:val="000A104F"/>
    <w:rsid w:val="000A4704"/>
    <w:rsid w:val="000B45FB"/>
    <w:rsid w:val="000C4901"/>
    <w:rsid w:val="000D40E4"/>
    <w:rsid w:val="000D5ABF"/>
    <w:rsid w:val="000D7ABC"/>
    <w:rsid w:val="00103D56"/>
    <w:rsid w:val="0011551F"/>
    <w:rsid w:val="001215AA"/>
    <w:rsid w:val="00121A4B"/>
    <w:rsid w:val="00122E67"/>
    <w:rsid w:val="00140126"/>
    <w:rsid w:val="00155587"/>
    <w:rsid w:val="00160349"/>
    <w:rsid w:val="00166796"/>
    <w:rsid w:val="0017106A"/>
    <w:rsid w:val="001A21C3"/>
    <w:rsid w:val="001A2686"/>
    <w:rsid w:val="001B22CD"/>
    <w:rsid w:val="001B5187"/>
    <w:rsid w:val="001B63B3"/>
    <w:rsid w:val="001C4BC8"/>
    <w:rsid w:val="001C62A0"/>
    <w:rsid w:val="001E4CEF"/>
    <w:rsid w:val="001F0E19"/>
    <w:rsid w:val="001F125C"/>
    <w:rsid w:val="001F13FF"/>
    <w:rsid w:val="001F2E2F"/>
    <w:rsid w:val="001F6947"/>
    <w:rsid w:val="00206597"/>
    <w:rsid w:val="0021096B"/>
    <w:rsid w:val="0021291F"/>
    <w:rsid w:val="00223FB0"/>
    <w:rsid w:val="002339D6"/>
    <w:rsid w:val="00234820"/>
    <w:rsid w:val="0024390D"/>
    <w:rsid w:val="00245447"/>
    <w:rsid w:val="002502DA"/>
    <w:rsid w:val="00255A93"/>
    <w:rsid w:val="0027584B"/>
    <w:rsid w:val="00276D2C"/>
    <w:rsid w:val="002804A8"/>
    <w:rsid w:val="00287A6B"/>
    <w:rsid w:val="00291975"/>
    <w:rsid w:val="002A7484"/>
    <w:rsid w:val="002B1425"/>
    <w:rsid w:val="002B1F7D"/>
    <w:rsid w:val="002B66FF"/>
    <w:rsid w:val="002B700A"/>
    <w:rsid w:val="002C4113"/>
    <w:rsid w:val="002E70E5"/>
    <w:rsid w:val="002F4C0F"/>
    <w:rsid w:val="002F7257"/>
    <w:rsid w:val="003052EA"/>
    <w:rsid w:val="00310674"/>
    <w:rsid w:val="003128E1"/>
    <w:rsid w:val="0032020A"/>
    <w:rsid w:val="00324214"/>
    <w:rsid w:val="00351F1A"/>
    <w:rsid w:val="00353DBC"/>
    <w:rsid w:val="00354819"/>
    <w:rsid w:val="0035694A"/>
    <w:rsid w:val="0036758C"/>
    <w:rsid w:val="00373077"/>
    <w:rsid w:val="00376E5D"/>
    <w:rsid w:val="00384F0D"/>
    <w:rsid w:val="003A54A2"/>
    <w:rsid w:val="003A6D5E"/>
    <w:rsid w:val="003B4295"/>
    <w:rsid w:val="003B6B64"/>
    <w:rsid w:val="003C41F1"/>
    <w:rsid w:val="003E0828"/>
    <w:rsid w:val="003E29B8"/>
    <w:rsid w:val="00406674"/>
    <w:rsid w:val="00417A7D"/>
    <w:rsid w:val="0042183D"/>
    <w:rsid w:val="00426A61"/>
    <w:rsid w:val="004318AA"/>
    <w:rsid w:val="0043417C"/>
    <w:rsid w:val="004350A3"/>
    <w:rsid w:val="00435375"/>
    <w:rsid w:val="004364BB"/>
    <w:rsid w:val="004515B8"/>
    <w:rsid w:val="004522AF"/>
    <w:rsid w:val="0045270E"/>
    <w:rsid w:val="00463B93"/>
    <w:rsid w:val="004644E6"/>
    <w:rsid w:val="00472C78"/>
    <w:rsid w:val="00477A9F"/>
    <w:rsid w:val="00492EE3"/>
    <w:rsid w:val="00494D1D"/>
    <w:rsid w:val="004A4204"/>
    <w:rsid w:val="004B1DF5"/>
    <w:rsid w:val="004B215D"/>
    <w:rsid w:val="004B6651"/>
    <w:rsid w:val="004C58F3"/>
    <w:rsid w:val="004D676A"/>
    <w:rsid w:val="004E24FD"/>
    <w:rsid w:val="004E250C"/>
    <w:rsid w:val="004E2AA5"/>
    <w:rsid w:val="004E3E0F"/>
    <w:rsid w:val="004F286D"/>
    <w:rsid w:val="004F3AB2"/>
    <w:rsid w:val="005011F8"/>
    <w:rsid w:val="005146C4"/>
    <w:rsid w:val="005151D5"/>
    <w:rsid w:val="005252A0"/>
    <w:rsid w:val="00532D01"/>
    <w:rsid w:val="005348AA"/>
    <w:rsid w:val="00537944"/>
    <w:rsid w:val="00545CDB"/>
    <w:rsid w:val="00552BA6"/>
    <w:rsid w:val="00553FDB"/>
    <w:rsid w:val="00554DA8"/>
    <w:rsid w:val="005571D0"/>
    <w:rsid w:val="00561942"/>
    <w:rsid w:val="005655AC"/>
    <w:rsid w:val="00575958"/>
    <w:rsid w:val="00580106"/>
    <w:rsid w:val="00584A90"/>
    <w:rsid w:val="005852B8"/>
    <w:rsid w:val="0059147B"/>
    <w:rsid w:val="00591DFF"/>
    <w:rsid w:val="00594136"/>
    <w:rsid w:val="005A1812"/>
    <w:rsid w:val="005A26ED"/>
    <w:rsid w:val="005B0590"/>
    <w:rsid w:val="005B3302"/>
    <w:rsid w:val="005D143D"/>
    <w:rsid w:val="005E0738"/>
    <w:rsid w:val="005E4145"/>
    <w:rsid w:val="005F1435"/>
    <w:rsid w:val="005F1AF8"/>
    <w:rsid w:val="00612DDE"/>
    <w:rsid w:val="00616A81"/>
    <w:rsid w:val="00620690"/>
    <w:rsid w:val="00626691"/>
    <w:rsid w:val="00626FB5"/>
    <w:rsid w:val="00634FA6"/>
    <w:rsid w:val="006363E6"/>
    <w:rsid w:val="00637A1A"/>
    <w:rsid w:val="00647116"/>
    <w:rsid w:val="0064739B"/>
    <w:rsid w:val="00653A44"/>
    <w:rsid w:val="00656C3E"/>
    <w:rsid w:val="00662733"/>
    <w:rsid w:val="00666163"/>
    <w:rsid w:val="006674D2"/>
    <w:rsid w:val="00670834"/>
    <w:rsid w:val="00671443"/>
    <w:rsid w:val="00676727"/>
    <w:rsid w:val="00696464"/>
    <w:rsid w:val="006B2AAF"/>
    <w:rsid w:val="006C0489"/>
    <w:rsid w:val="006C3F04"/>
    <w:rsid w:val="006C70EF"/>
    <w:rsid w:val="006E13C1"/>
    <w:rsid w:val="006F1D56"/>
    <w:rsid w:val="00725DEF"/>
    <w:rsid w:val="0073008A"/>
    <w:rsid w:val="00734AD2"/>
    <w:rsid w:val="00737978"/>
    <w:rsid w:val="007474F8"/>
    <w:rsid w:val="0076032F"/>
    <w:rsid w:val="00760748"/>
    <w:rsid w:val="0076628E"/>
    <w:rsid w:val="00770F81"/>
    <w:rsid w:val="00771BF7"/>
    <w:rsid w:val="0079267C"/>
    <w:rsid w:val="007A163C"/>
    <w:rsid w:val="007B6552"/>
    <w:rsid w:val="007C2D6D"/>
    <w:rsid w:val="007C5600"/>
    <w:rsid w:val="007D0167"/>
    <w:rsid w:val="007D1C67"/>
    <w:rsid w:val="007D519F"/>
    <w:rsid w:val="007D5278"/>
    <w:rsid w:val="007D7A67"/>
    <w:rsid w:val="007F2C4E"/>
    <w:rsid w:val="007F3783"/>
    <w:rsid w:val="00806A50"/>
    <w:rsid w:val="00806A62"/>
    <w:rsid w:val="0081051B"/>
    <w:rsid w:val="0081209E"/>
    <w:rsid w:val="008149D4"/>
    <w:rsid w:val="00830761"/>
    <w:rsid w:val="00831B1D"/>
    <w:rsid w:val="008325D3"/>
    <w:rsid w:val="0083746F"/>
    <w:rsid w:val="0084210D"/>
    <w:rsid w:val="00843528"/>
    <w:rsid w:val="008520A4"/>
    <w:rsid w:val="00853215"/>
    <w:rsid w:val="00853DBB"/>
    <w:rsid w:val="00856821"/>
    <w:rsid w:val="00866443"/>
    <w:rsid w:val="00871B91"/>
    <w:rsid w:val="00874A79"/>
    <w:rsid w:val="00886072"/>
    <w:rsid w:val="0089726B"/>
    <w:rsid w:val="008A79FE"/>
    <w:rsid w:val="008B2363"/>
    <w:rsid w:val="008B72B4"/>
    <w:rsid w:val="008E3F8E"/>
    <w:rsid w:val="008E6EBC"/>
    <w:rsid w:val="008F2E3F"/>
    <w:rsid w:val="008F48C3"/>
    <w:rsid w:val="009024D9"/>
    <w:rsid w:val="00924297"/>
    <w:rsid w:val="009251FB"/>
    <w:rsid w:val="0093383A"/>
    <w:rsid w:val="00940E7B"/>
    <w:rsid w:val="00952F70"/>
    <w:rsid w:val="009558AE"/>
    <w:rsid w:val="009622FF"/>
    <w:rsid w:val="0096412B"/>
    <w:rsid w:val="00982150"/>
    <w:rsid w:val="00984B99"/>
    <w:rsid w:val="009925B3"/>
    <w:rsid w:val="00997F93"/>
    <w:rsid w:val="009B7214"/>
    <w:rsid w:val="009C5F87"/>
    <w:rsid w:val="009D3E6A"/>
    <w:rsid w:val="009D7184"/>
    <w:rsid w:val="009E7FD4"/>
    <w:rsid w:val="009F08F4"/>
    <w:rsid w:val="009F0A1B"/>
    <w:rsid w:val="009F1C0D"/>
    <w:rsid w:val="009F4A8B"/>
    <w:rsid w:val="009F55F4"/>
    <w:rsid w:val="009F5DC6"/>
    <w:rsid w:val="00A00223"/>
    <w:rsid w:val="00A1191D"/>
    <w:rsid w:val="00A277A9"/>
    <w:rsid w:val="00A33C2C"/>
    <w:rsid w:val="00A36FBD"/>
    <w:rsid w:val="00A439AA"/>
    <w:rsid w:val="00A4411C"/>
    <w:rsid w:val="00A64045"/>
    <w:rsid w:val="00A65B05"/>
    <w:rsid w:val="00A66248"/>
    <w:rsid w:val="00A70A88"/>
    <w:rsid w:val="00A773B2"/>
    <w:rsid w:val="00A80593"/>
    <w:rsid w:val="00A80FE3"/>
    <w:rsid w:val="00A8530F"/>
    <w:rsid w:val="00A87470"/>
    <w:rsid w:val="00A87579"/>
    <w:rsid w:val="00AA754E"/>
    <w:rsid w:val="00AD08C0"/>
    <w:rsid w:val="00AD1E18"/>
    <w:rsid w:val="00AE4D58"/>
    <w:rsid w:val="00AF3559"/>
    <w:rsid w:val="00AF61D1"/>
    <w:rsid w:val="00AF6236"/>
    <w:rsid w:val="00AF74E1"/>
    <w:rsid w:val="00B011B5"/>
    <w:rsid w:val="00B10DA9"/>
    <w:rsid w:val="00B1103E"/>
    <w:rsid w:val="00B13FFF"/>
    <w:rsid w:val="00B210C2"/>
    <w:rsid w:val="00B22154"/>
    <w:rsid w:val="00B27905"/>
    <w:rsid w:val="00B30B7A"/>
    <w:rsid w:val="00B32C69"/>
    <w:rsid w:val="00B32FEE"/>
    <w:rsid w:val="00B34934"/>
    <w:rsid w:val="00B366A0"/>
    <w:rsid w:val="00B5104F"/>
    <w:rsid w:val="00B51053"/>
    <w:rsid w:val="00B527DB"/>
    <w:rsid w:val="00B56B78"/>
    <w:rsid w:val="00B57C7A"/>
    <w:rsid w:val="00B61A86"/>
    <w:rsid w:val="00B61F30"/>
    <w:rsid w:val="00B66F92"/>
    <w:rsid w:val="00B70D51"/>
    <w:rsid w:val="00B76815"/>
    <w:rsid w:val="00B81161"/>
    <w:rsid w:val="00B842A1"/>
    <w:rsid w:val="00B90C32"/>
    <w:rsid w:val="00B947C2"/>
    <w:rsid w:val="00BB1D61"/>
    <w:rsid w:val="00BB3B7F"/>
    <w:rsid w:val="00BB4618"/>
    <w:rsid w:val="00BB470F"/>
    <w:rsid w:val="00BB4E35"/>
    <w:rsid w:val="00BC5528"/>
    <w:rsid w:val="00BD275F"/>
    <w:rsid w:val="00BF2765"/>
    <w:rsid w:val="00BF32AF"/>
    <w:rsid w:val="00BF7E06"/>
    <w:rsid w:val="00C041A5"/>
    <w:rsid w:val="00C11757"/>
    <w:rsid w:val="00C11C53"/>
    <w:rsid w:val="00C14732"/>
    <w:rsid w:val="00C2361C"/>
    <w:rsid w:val="00C432C9"/>
    <w:rsid w:val="00C50287"/>
    <w:rsid w:val="00C52A1B"/>
    <w:rsid w:val="00C531A1"/>
    <w:rsid w:val="00C60D93"/>
    <w:rsid w:val="00C60E3F"/>
    <w:rsid w:val="00C776CB"/>
    <w:rsid w:val="00C8058A"/>
    <w:rsid w:val="00C86C6B"/>
    <w:rsid w:val="00C93AC2"/>
    <w:rsid w:val="00CB0D49"/>
    <w:rsid w:val="00CC20CE"/>
    <w:rsid w:val="00CC3FE8"/>
    <w:rsid w:val="00CD3B3A"/>
    <w:rsid w:val="00CD4A05"/>
    <w:rsid w:val="00CD7927"/>
    <w:rsid w:val="00CD7943"/>
    <w:rsid w:val="00CE235E"/>
    <w:rsid w:val="00CE565F"/>
    <w:rsid w:val="00CF006E"/>
    <w:rsid w:val="00CF4781"/>
    <w:rsid w:val="00D26654"/>
    <w:rsid w:val="00D33C2B"/>
    <w:rsid w:val="00D34283"/>
    <w:rsid w:val="00D36B39"/>
    <w:rsid w:val="00D446C2"/>
    <w:rsid w:val="00D44AFF"/>
    <w:rsid w:val="00D50211"/>
    <w:rsid w:val="00D559B6"/>
    <w:rsid w:val="00D55F43"/>
    <w:rsid w:val="00D65FDB"/>
    <w:rsid w:val="00D66A9A"/>
    <w:rsid w:val="00D66B0D"/>
    <w:rsid w:val="00D75EAF"/>
    <w:rsid w:val="00D85907"/>
    <w:rsid w:val="00D952E6"/>
    <w:rsid w:val="00DA0474"/>
    <w:rsid w:val="00DA364C"/>
    <w:rsid w:val="00DA6358"/>
    <w:rsid w:val="00DB4EA2"/>
    <w:rsid w:val="00DD1768"/>
    <w:rsid w:val="00DD1ADC"/>
    <w:rsid w:val="00DE38AD"/>
    <w:rsid w:val="00DF61BB"/>
    <w:rsid w:val="00E00A8B"/>
    <w:rsid w:val="00E050F1"/>
    <w:rsid w:val="00E106C2"/>
    <w:rsid w:val="00E157E1"/>
    <w:rsid w:val="00E241EA"/>
    <w:rsid w:val="00E350EF"/>
    <w:rsid w:val="00E36C62"/>
    <w:rsid w:val="00E4755D"/>
    <w:rsid w:val="00E5057B"/>
    <w:rsid w:val="00E51643"/>
    <w:rsid w:val="00E52373"/>
    <w:rsid w:val="00E533D8"/>
    <w:rsid w:val="00E55047"/>
    <w:rsid w:val="00E74769"/>
    <w:rsid w:val="00E74E7B"/>
    <w:rsid w:val="00E97006"/>
    <w:rsid w:val="00EA0843"/>
    <w:rsid w:val="00EB37BE"/>
    <w:rsid w:val="00EB56EA"/>
    <w:rsid w:val="00EC3960"/>
    <w:rsid w:val="00EC49C3"/>
    <w:rsid w:val="00ED0568"/>
    <w:rsid w:val="00ED383D"/>
    <w:rsid w:val="00ED7225"/>
    <w:rsid w:val="00EE39C4"/>
    <w:rsid w:val="00EE507D"/>
    <w:rsid w:val="00EE58D5"/>
    <w:rsid w:val="00F01E5A"/>
    <w:rsid w:val="00F10CA3"/>
    <w:rsid w:val="00F156B7"/>
    <w:rsid w:val="00F159A7"/>
    <w:rsid w:val="00F1710E"/>
    <w:rsid w:val="00F1726C"/>
    <w:rsid w:val="00F217C1"/>
    <w:rsid w:val="00F27925"/>
    <w:rsid w:val="00F400C6"/>
    <w:rsid w:val="00F41C6E"/>
    <w:rsid w:val="00F500DC"/>
    <w:rsid w:val="00F51233"/>
    <w:rsid w:val="00F53D84"/>
    <w:rsid w:val="00F557D1"/>
    <w:rsid w:val="00F55AAC"/>
    <w:rsid w:val="00F65D58"/>
    <w:rsid w:val="00F67563"/>
    <w:rsid w:val="00F72F11"/>
    <w:rsid w:val="00F739FC"/>
    <w:rsid w:val="00F820F8"/>
    <w:rsid w:val="00F86E7F"/>
    <w:rsid w:val="00F87C1E"/>
    <w:rsid w:val="00F87F2A"/>
    <w:rsid w:val="00F92AA2"/>
    <w:rsid w:val="00FB3E24"/>
    <w:rsid w:val="00FB7D11"/>
    <w:rsid w:val="00FE186F"/>
    <w:rsid w:val="00FE1D5C"/>
    <w:rsid w:val="00FE4593"/>
    <w:rsid w:val="00FE6137"/>
    <w:rsid w:val="00FE76B4"/>
    <w:rsid w:val="00FF1AC3"/>
    <w:rsid w:val="00FF73EC"/>
    <w:rsid w:val="00FF778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27911"/>
  <w15:chartTrackingRefBased/>
  <w15:docId w15:val="{02AF825B-7F62-4FC4-98B9-E80A8B7B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A61"/>
    <w:pPr>
      <w:spacing w:after="160" w:line="259" w:lineRule="auto"/>
    </w:pPr>
    <w:rPr>
      <w:rFonts w:ascii="Arial" w:hAnsi="Arial"/>
      <w:sz w:val="24"/>
      <w:szCs w:val="22"/>
      <w:lang w:eastAsia="en-US"/>
    </w:rPr>
  </w:style>
  <w:style w:type="paragraph" w:styleId="Ttulo1">
    <w:name w:val="heading 1"/>
    <w:basedOn w:val="Normal"/>
    <w:next w:val="Normal"/>
    <w:link w:val="Ttulo1Car"/>
    <w:uiPriority w:val="9"/>
    <w:qFormat/>
    <w:rsid w:val="0015558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Normal"/>
    <w:next w:val="Normal"/>
    <w:link w:val="Ttulo2Car"/>
    <w:uiPriority w:val="9"/>
    <w:semiHidden/>
    <w:unhideWhenUsed/>
    <w:qFormat/>
    <w:rsid w:val="00A70A88"/>
    <w:pPr>
      <w:keepNext/>
      <w:keepLines/>
      <w:spacing w:before="40" w:after="0"/>
      <w:outlineLvl w:val="1"/>
    </w:pPr>
    <w:rPr>
      <w:rFonts w:ascii="Calibri Light" w:eastAsia="Times New Roman" w:hAnsi="Calibri Light"/>
      <w:color w:val="2E74B5"/>
      <w:sz w:val="26"/>
      <w:szCs w:val="26"/>
    </w:rPr>
  </w:style>
  <w:style w:type="paragraph" w:styleId="Ttulo3">
    <w:name w:val="heading 3"/>
    <w:basedOn w:val="Normal"/>
    <w:next w:val="Normal"/>
    <w:link w:val="Ttulo3Car"/>
    <w:uiPriority w:val="9"/>
    <w:semiHidden/>
    <w:unhideWhenUsed/>
    <w:qFormat/>
    <w:rsid w:val="008A79FE"/>
    <w:pPr>
      <w:keepNext/>
      <w:keepLines/>
      <w:spacing w:before="40" w:after="0"/>
      <w:outlineLvl w:val="2"/>
    </w:pPr>
    <w:rPr>
      <w:rFonts w:ascii="Calibri Light" w:eastAsia="Times New Roman" w:hAnsi="Calibri Light"/>
      <w:color w:val="1F4D78"/>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1DF5"/>
    <w:pPr>
      <w:ind w:left="720"/>
      <w:contextualSpacing/>
    </w:pPr>
  </w:style>
  <w:style w:type="character" w:styleId="Hipervnculo">
    <w:name w:val="Hyperlink"/>
    <w:uiPriority w:val="99"/>
    <w:unhideWhenUsed/>
    <w:rsid w:val="00A87579"/>
    <w:rPr>
      <w:color w:val="0563C1"/>
      <w:u w:val="single"/>
    </w:rPr>
  </w:style>
  <w:style w:type="paragraph" w:styleId="Sinespaciado">
    <w:name w:val="No Spacing"/>
    <w:uiPriority w:val="1"/>
    <w:qFormat/>
    <w:rsid w:val="00C50287"/>
    <w:rPr>
      <w:rFonts w:ascii="Arial" w:hAnsi="Arial"/>
      <w:sz w:val="24"/>
      <w:szCs w:val="22"/>
      <w:lang w:val="es-MX" w:eastAsia="en-US"/>
    </w:rPr>
  </w:style>
  <w:style w:type="paragraph" w:styleId="Encabezado">
    <w:name w:val="header"/>
    <w:basedOn w:val="Normal"/>
    <w:link w:val="EncabezadoCar"/>
    <w:uiPriority w:val="99"/>
    <w:unhideWhenUsed/>
    <w:rsid w:val="00F500DC"/>
    <w:pPr>
      <w:tabs>
        <w:tab w:val="center" w:pos="4419"/>
        <w:tab w:val="right" w:pos="8838"/>
      </w:tabs>
      <w:spacing w:after="0" w:line="240" w:lineRule="auto"/>
    </w:pPr>
  </w:style>
  <w:style w:type="character" w:customStyle="1" w:styleId="EncabezadoCar">
    <w:name w:val="Encabezado Car"/>
    <w:link w:val="Encabezado"/>
    <w:uiPriority w:val="99"/>
    <w:rsid w:val="00F500DC"/>
    <w:rPr>
      <w:rFonts w:ascii="Arial" w:hAnsi="Arial"/>
      <w:sz w:val="24"/>
    </w:rPr>
  </w:style>
  <w:style w:type="paragraph" w:styleId="Piedepgina">
    <w:name w:val="footer"/>
    <w:basedOn w:val="Normal"/>
    <w:link w:val="PiedepginaCar"/>
    <w:uiPriority w:val="99"/>
    <w:unhideWhenUsed/>
    <w:rsid w:val="00F500DC"/>
    <w:pPr>
      <w:tabs>
        <w:tab w:val="center" w:pos="4419"/>
        <w:tab w:val="right" w:pos="8838"/>
      </w:tabs>
      <w:spacing w:after="0" w:line="240" w:lineRule="auto"/>
    </w:pPr>
  </w:style>
  <w:style w:type="character" w:customStyle="1" w:styleId="PiedepginaCar">
    <w:name w:val="Pie de página Car"/>
    <w:link w:val="Piedepgina"/>
    <w:uiPriority w:val="99"/>
    <w:rsid w:val="00F500DC"/>
    <w:rPr>
      <w:rFonts w:ascii="Arial" w:hAnsi="Arial"/>
      <w:sz w:val="24"/>
    </w:rPr>
  </w:style>
  <w:style w:type="paragraph" w:styleId="NormalWeb">
    <w:name w:val="Normal (Web)"/>
    <w:basedOn w:val="Normal"/>
    <w:uiPriority w:val="99"/>
    <w:semiHidden/>
    <w:unhideWhenUsed/>
    <w:rsid w:val="0064739B"/>
    <w:pPr>
      <w:spacing w:before="100" w:beforeAutospacing="1" w:after="100" w:afterAutospacing="1" w:line="240" w:lineRule="auto"/>
    </w:pPr>
    <w:rPr>
      <w:rFonts w:ascii="Times New Roman" w:eastAsia="Times New Roman" w:hAnsi="Times New Roman"/>
      <w:szCs w:val="24"/>
      <w:lang w:eastAsia="es-MX"/>
    </w:rPr>
  </w:style>
  <w:style w:type="table" w:customStyle="1" w:styleId="Tabladecuadrcula5oscura">
    <w:name w:val="Tabla de cuadrícula 5 oscura"/>
    <w:basedOn w:val="Tablanormal"/>
    <w:uiPriority w:val="50"/>
    <w:rsid w:val="00734AD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Tabladecuadrcula5oscura-nfasis1">
    <w:name w:val="Tabla de cuadrícula 5 oscura - Énfasis 1"/>
    <w:basedOn w:val="Tablanormal"/>
    <w:uiPriority w:val="50"/>
    <w:rsid w:val="00734AD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adecuadrcula6concolores">
    <w:name w:val="Tabla de cuadrícula 6 con colores"/>
    <w:basedOn w:val="Tablanormal"/>
    <w:uiPriority w:val="51"/>
    <w:rsid w:val="00734AD2"/>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Textodeglobo">
    <w:name w:val="Balloon Text"/>
    <w:basedOn w:val="Normal"/>
    <w:link w:val="TextodegloboCar"/>
    <w:uiPriority w:val="99"/>
    <w:semiHidden/>
    <w:unhideWhenUsed/>
    <w:rsid w:val="005F1435"/>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5F1435"/>
    <w:rPr>
      <w:rFonts w:ascii="Segoe UI" w:hAnsi="Segoe UI" w:cs="Segoe UI"/>
      <w:sz w:val="18"/>
      <w:szCs w:val="18"/>
    </w:rPr>
  </w:style>
  <w:style w:type="table" w:styleId="Tablaconcuadrcula">
    <w:name w:val="Table Grid"/>
    <w:basedOn w:val="Tablanormal"/>
    <w:uiPriority w:val="39"/>
    <w:rsid w:val="00792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
    <w:name w:val="Cuadrícula de tabla clara"/>
    <w:basedOn w:val="Tablanormal"/>
    <w:uiPriority w:val="40"/>
    <w:rsid w:val="0079267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normal1">
    <w:name w:val="Plain Table 1"/>
    <w:basedOn w:val="Tablanormal"/>
    <w:uiPriority w:val="41"/>
    <w:rsid w:val="0079267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normal2">
    <w:name w:val="Plain Table 2"/>
    <w:basedOn w:val="Tablanormal"/>
    <w:uiPriority w:val="42"/>
    <w:rsid w:val="0079267C"/>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pple-converted-space">
    <w:name w:val="apple-converted-space"/>
    <w:basedOn w:val="Fuentedeprrafopredeter"/>
    <w:rsid w:val="0045270E"/>
  </w:style>
  <w:style w:type="paragraph" w:styleId="Textonotapie">
    <w:name w:val="footnote text"/>
    <w:basedOn w:val="Normal"/>
    <w:link w:val="TextonotapieCar"/>
    <w:uiPriority w:val="99"/>
    <w:semiHidden/>
    <w:unhideWhenUsed/>
    <w:rsid w:val="00843528"/>
    <w:pPr>
      <w:spacing w:after="0" w:line="240" w:lineRule="auto"/>
    </w:pPr>
    <w:rPr>
      <w:sz w:val="20"/>
      <w:szCs w:val="20"/>
    </w:rPr>
  </w:style>
  <w:style w:type="character" w:customStyle="1" w:styleId="TextonotapieCar">
    <w:name w:val="Texto nota pie Car"/>
    <w:link w:val="Textonotapie"/>
    <w:uiPriority w:val="99"/>
    <w:semiHidden/>
    <w:rsid w:val="00843528"/>
    <w:rPr>
      <w:rFonts w:ascii="Arial" w:hAnsi="Arial"/>
      <w:sz w:val="20"/>
      <w:szCs w:val="20"/>
      <w:lang w:val="es-CR"/>
    </w:rPr>
  </w:style>
  <w:style w:type="character" w:styleId="Refdenotaalpie">
    <w:name w:val="footnote reference"/>
    <w:uiPriority w:val="99"/>
    <w:semiHidden/>
    <w:unhideWhenUsed/>
    <w:rsid w:val="00843528"/>
    <w:rPr>
      <w:vertAlign w:val="superscript"/>
    </w:rPr>
  </w:style>
  <w:style w:type="character" w:customStyle="1" w:styleId="Ttulo1Car">
    <w:name w:val="Título 1 Car"/>
    <w:link w:val="Ttulo1"/>
    <w:uiPriority w:val="9"/>
    <w:rsid w:val="00155587"/>
    <w:rPr>
      <w:rFonts w:ascii="Calibri Light" w:eastAsia="Times New Roman" w:hAnsi="Calibri Light" w:cs="Times New Roman"/>
      <w:color w:val="2E74B5"/>
      <w:sz w:val="32"/>
      <w:szCs w:val="32"/>
      <w:lang w:val="es-CR"/>
    </w:rPr>
  </w:style>
  <w:style w:type="character" w:customStyle="1" w:styleId="Ttulo2Car">
    <w:name w:val="Título 2 Car"/>
    <w:link w:val="Ttulo2"/>
    <w:uiPriority w:val="9"/>
    <w:semiHidden/>
    <w:rsid w:val="00A70A88"/>
    <w:rPr>
      <w:rFonts w:ascii="Calibri Light" w:eastAsia="Times New Roman" w:hAnsi="Calibri Light" w:cs="Times New Roman"/>
      <w:color w:val="2E74B5"/>
      <w:sz w:val="26"/>
      <w:szCs w:val="26"/>
      <w:lang w:val="es-CR"/>
    </w:rPr>
  </w:style>
  <w:style w:type="character" w:customStyle="1" w:styleId="Ttulo3Car">
    <w:name w:val="Título 3 Car"/>
    <w:link w:val="Ttulo3"/>
    <w:uiPriority w:val="9"/>
    <w:semiHidden/>
    <w:rsid w:val="008A79FE"/>
    <w:rPr>
      <w:rFonts w:ascii="Calibri Light" w:eastAsia="Times New Roman" w:hAnsi="Calibri Light" w:cs="Times New Roman"/>
      <w:color w:val="1F4D78"/>
      <w:sz w:val="24"/>
      <w:szCs w:val="24"/>
      <w:lang w:val="es-CR"/>
    </w:rPr>
  </w:style>
  <w:style w:type="paragraph" w:styleId="TtuloTDC">
    <w:name w:val="TOC Heading"/>
    <w:basedOn w:val="Ttulo1"/>
    <w:next w:val="Normal"/>
    <w:uiPriority w:val="39"/>
    <w:unhideWhenUsed/>
    <w:qFormat/>
    <w:rsid w:val="007D0167"/>
    <w:pPr>
      <w:outlineLvl w:val="9"/>
    </w:pPr>
    <w:rPr>
      <w:lang w:eastAsia="es-CR"/>
    </w:rPr>
  </w:style>
  <w:style w:type="paragraph" w:styleId="TDC1">
    <w:name w:val="toc 1"/>
    <w:basedOn w:val="Normal"/>
    <w:next w:val="Normal"/>
    <w:autoRedefine/>
    <w:uiPriority w:val="39"/>
    <w:unhideWhenUsed/>
    <w:rsid w:val="007D0167"/>
    <w:pPr>
      <w:spacing w:after="100"/>
    </w:pPr>
  </w:style>
  <w:style w:type="paragraph" w:styleId="TDC2">
    <w:name w:val="toc 2"/>
    <w:basedOn w:val="Normal"/>
    <w:next w:val="Normal"/>
    <w:autoRedefine/>
    <w:uiPriority w:val="39"/>
    <w:unhideWhenUsed/>
    <w:rsid w:val="007D0167"/>
    <w:pPr>
      <w:spacing w:after="100"/>
      <w:ind w:left="240"/>
    </w:pPr>
  </w:style>
  <w:style w:type="paragraph" w:styleId="TDC3">
    <w:name w:val="toc 3"/>
    <w:basedOn w:val="Normal"/>
    <w:next w:val="Normal"/>
    <w:autoRedefine/>
    <w:uiPriority w:val="39"/>
    <w:unhideWhenUsed/>
    <w:rsid w:val="007D0167"/>
    <w:pPr>
      <w:spacing w:after="100"/>
      <w:ind w:left="480"/>
    </w:pPr>
  </w:style>
  <w:style w:type="paragraph" w:styleId="Textonotaalfinal">
    <w:name w:val="endnote text"/>
    <w:basedOn w:val="Normal"/>
    <w:link w:val="TextonotaalfinalCar"/>
    <w:uiPriority w:val="99"/>
    <w:semiHidden/>
    <w:unhideWhenUsed/>
    <w:rsid w:val="00940E7B"/>
    <w:pPr>
      <w:spacing w:after="0" w:line="240" w:lineRule="auto"/>
    </w:pPr>
    <w:rPr>
      <w:sz w:val="20"/>
      <w:szCs w:val="20"/>
    </w:rPr>
  </w:style>
  <w:style w:type="character" w:customStyle="1" w:styleId="TextonotaalfinalCar">
    <w:name w:val="Texto nota al final Car"/>
    <w:link w:val="Textonotaalfinal"/>
    <w:uiPriority w:val="99"/>
    <w:semiHidden/>
    <w:rsid w:val="00940E7B"/>
    <w:rPr>
      <w:rFonts w:ascii="Arial" w:hAnsi="Arial"/>
      <w:sz w:val="20"/>
      <w:szCs w:val="20"/>
      <w:lang w:val="es-CR"/>
    </w:rPr>
  </w:style>
  <w:style w:type="character" w:styleId="Refdenotaalfinal">
    <w:name w:val="endnote reference"/>
    <w:uiPriority w:val="99"/>
    <w:semiHidden/>
    <w:unhideWhenUsed/>
    <w:rsid w:val="00940E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776">
      <w:bodyDiv w:val="1"/>
      <w:marLeft w:val="0"/>
      <w:marRight w:val="0"/>
      <w:marTop w:val="0"/>
      <w:marBottom w:val="0"/>
      <w:divBdr>
        <w:top w:val="none" w:sz="0" w:space="0" w:color="auto"/>
        <w:left w:val="none" w:sz="0" w:space="0" w:color="auto"/>
        <w:bottom w:val="none" w:sz="0" w:space="0" w:color="auto"/>
        <w:right w:val="none" w:sz="0" w:space="0" w:color="auto"/>
      </w:divBdr>
    </w:div>
    <w:div w:id="69625361">
      <w:bodyDiv w:val="1"/>
      <w:marLeft w:val="0"/>
      <w:marRight w:val="0"/>
      <w:marTop w:val="0"/>
      <w:marBottom w:val="0"/>
      <w:divBdr>
        <w:top w:val="none" w:sz="0" w:space="0" w:color="auto"/>
        <w:left w:val="none" w:sz="0" w:space="0" w:color="auto"/>
        <w:bottom w:val="none" w:sz="0" w:space="0" w:color="auto"/>
        <w:right w:val="none" w:sz="0" w:space="0" w:color="auto"/>
      </w:divBdr>
    </w:div>
    <w:div w:id="74742107">
      <w:bodyDiv w:val="1"/>
      <w:marLeft w:val="0"/>
      <w:marRight w:val="0"/>
      <w:marTop w:val="0"/>
      <w:marBottom w:val="0"/>
      <w:divBdr>
        <w:top w:val="none" w:sz="0" w:space="0" w:color="auto"/>
        <w:left w:val="none" w:sz="0" w:space="0" w:color="auto"/>
        <w:bottom w:val="none" w:sz="0" w:space="0" w:color="auto"/>
        <w:right w:val="none" w:sz="0" w:space="0" w:color="auto"/>
      </w:divBdr>
    </w:div>
    <w:div w:id="88085787">
      <w:bodyDiv w:val="1"/>
      <w:marLeft w:val="0"/>
      <w:marRight w:val="0"/>
      <w:marTop w:val="0"/>
      <w:marBottom w:val="0"/>
      <w:divBdr>
        <w:top w:val="none" w:sz="0" w:space="0" w:color="auto"/>
        <w:left w:val="none" w:sz="0" w:space="0" w:color="auto"/>
        <w:bottom w:val="none" w:sz="0" w:space="0" w:color="auto"/>
        <w:right w:val="none" w:sz="0" w:space="0" w:color="auto"/>
      </w:divBdr>
    </w:div>
    <w:div w:id="107625801">
      <w:bodyDiv w:val="1"/>
      <w:marLeft w:val="0"/>
      <w:marRight w:val="0"/>
      <w:marTop w:val="0"/>
      <w:marBottom w:val="0"/>
      <w:divBdr>
        <w:top w:val="none" w:sz="0" w:space="0" w:color="auto"/>
        <w:left w:val="none" w:sz="0" w:space="0" w:color="auto"/>
        <w:bottom w:val="none" w:sz="0" w:space="0" w:color="auto"/>
        <w:right w:val="none" w:sz="0" w:space="0" w:color="auto"/>
      </w:divBdr>
    </w:div>
    <w:div w:id="107820824">
      <w:bodyDiv w:val="1"/>
      <w:marLeft w:val="0"/>
      <w:marRight w:val="0"/>
      <w:marTop w:val="0"/>
      <w:marBottom w:val="0"/>
      <w:divBdr>
        <w:top w:val="none" w:sz="0" w:space="0" w:color="auto"/>
        <w:left w:val="none" w:sz="0" w:space="0" w:color="auto"/>
        <w:bottom w:val="none" w:sz="0" w:space="0" w:color="auto"/>
        <w:right w:val="none" w:sz="0" w:space="0" w:color="auto"/>
      </w:divBdr>
    </w:div>
    <w:div w:id="138085072">
      <w:bodyDiv w:val="1"/>
      <w:marLeft w:val="0"/>
      <w:marRight w:val="0"/>
      <w:marTop w:val="0"/>
      <w:marBottom w:val="0"/>
      <w:divBdr>
        <w:top w:val="none" w:sz="0" w:space="0" w:color="auto"/>
        <w:left w:val="none" w:sz="0" w:space="0" w:color="auto"/>
        <w:bottom w:val="none" w:sz="0" w:space="0" w:color="auto"/>
        <w:right w:val="none" w:sz="0" w:space="0" w:color="auto"/>
      </w:divBdr>
    </w:div>
    <w:div w:id="179202865">
      <w:bodyDiv w:val="1"/>
      <w:marLeft w:val="0"/>
      <w:marRight w:val="0"/>
      <w:marTop w:val="0"/>
      <w:marBottom w:val="0"/>
      <w:divBdr>
        <w:top w:val="none" w:sz="0" w:space="0" w:color="auto"/>
        <w:left w:val="none" w:sz="0" w:space="0" w:color="auto"/>
        <w:bottom w:val="none" w:sz="0" w:space="0" w:color="auto"/>
        <w:right w:val="none" w:sz="0" w:space="0" w:color="auto"/>
      </w:divBdr>
    </w:div>
    <w:div w:id="260842154">
      <w:bodyDiv w:val="1"/>
      <w:marLeft w:val="0"/>
      <w:marRight w:val="0"/>
      <w:marTop w:val="0"/>
      <w:marBottom w:val="0"/>
      <w:divBdr>
        <w:top w:val="none" w:sz="0" w:space="0" w:color="auto"/>
        <w:left w:val="none" w:sz="0" w:space="0" w:color="auto"/>
        <w:bottom w:val="none" w:sz="0" w:space="0" w:color="auto"/>
        <w:right w:val="none" w:sz="0" w:space="0" w:color="auto"/>
      </w:divBdr>
    </w:div>
    <w:div w:id="269289144">
      <w:bodyDiv w:val="1"/>
      <w:marLeft w:val="0"/>
      <w:marRight w:val="0"/>
      <w:marTop w:val="0"/>
      <w:marBottom w:val="0"/>
      <w:divBdr>
        <w:top w:val="none" w:sz="0" w:space="0" w:color="auto"/>
        <w:left w:val="none" w:sz="0" w:space="0" w:color="auto"/>
        <w:bottom w:val="none" w:sz="0" w:space="0" w:color="auto"/>
        <w:right w:val="none" w:sz="0" w:space="0" w:color="auto"/>
      </w:divBdr>
    </w:div>
    <w:div w:id="287510972">
      <w:bodyDiv w:val="1"/>
      <w:marLeft w:val="0"/>
      <w:marRight w:val="0"/>
      <w:marTop w:val="0"/>
      <w:marBottom w:val="0"/>
      <w:divBdr>
        <w:top w:val="none" w:sz="0" w:space="0" w:color="auto"/>
        <w:left w:val="none" w:sz="0" w:space="0" w:color="auto"/>
        <w:bottom w:val="none" w:sz="0" w:space="0" w:color="auto"/>
        <w:right w:val="none" w:sz="0" w:space="0" w:color="auto"/>
      </w:divBdr>
    </w:div>
    <w:div w:id="350572544">
      <w:bodyDiv w:val="1"/>
      <w:marLeft w:val="0"/>
      <w:marRight w:val="0"/>
      <w:marTop w:val="0"/>
      <w:marBottom w:val="0"/>
      <w:divBdr>
        <w:top w:val="none" w:sz="0" w:space="0" w:color="auto"/>
        <w:left w:val="none" w:sz="0" w:space="0" w:color="auto"/>
        <w:bottom w:val="none" w:sz="0" w:space="0" w:color="auto"/>
        <w:right w:val="none" w:sz="0" w:space="0" w:color="auto"/>
      </w:divBdr>
    </w:div>
    <w:div w:id="384835930">
      <w:bodyDiv w:val="1"/>
      <w:marLeft w:val="0"/>
      <w:marRight w:val="0"/>
      <w:marTop w:val="0"/>
      <w:marBottom w:val="0"/>
      <w:divBdr>
        <w:top w:val="none" w:sz="0" w:space="0" w:color="auto"/>
        <w:left w:val="none" w:sz="0" w:space="0" w:color="auto"/>
        <w:bottom w:val="none" w:sz="0" w:space="0" w:color="auto"/>
        <w:right w:val="none" w:sz="0" w:space="0" w:color="auto"/>
      </w:divBdr>
    </w:div>
    <w:div w:id="414397985">
      <w:bodyDiv w:val="1"/>
      <w:marLeft w:val="0"/>
      <w:marRight w:val="0"/>
      <w:marTop w:val="0"/>
      <w:marBottom w:val="0"/>
      <w:divBdr>
        <w:top w:val="none" w:sz="0" w:space="0" w:color="auto"/>
        <w:left w:val="none" w:sz="0" w:space="0" w:color="auto"/>
        <w:bottom w:val="none" w:sz="0" w:space="0" w:color="auto"/>
        <w:right w:val="none" w:sz="0" w:space="0" w:color="auto"/>
      </w:divBdr>
    </w:div>
    <w:div w:id="424155455">
      <w:bodyDiv w:val="1"/>
      <w:marLeft w:val="0"/>
      <w:marRight w:val="0"/>
      <w:marTop w:val="0"/>
      <w:marBottom w:val="0"/>
      <w:divBdr>
        <w:top w:val="none" w:sz="0" w:space="0" w:color="auto"/>
        <w:left w:val="none" w:sz="0" w:space="0" w:color="auto"/>
        <w:bottom w:val="none" w:sz="0" w:space="0" w:color="auto"/>
        <w:right w:val="none" w:sz="0" w:space="0" w:color="auto"/>
      </w:divBdr>
    </w:div>
    <w:div w:id="463474878">
      <w:bodyDiv w:val="1"/>
      <w:marLeft w:val="0"/>
      <w:marRight w:val="0"/>
      <w:marTop w:val="0"/>
      <w:marBottom w:val="0"/>
      <w:divBdr>
        <w:top w:val="none" w:sz="0" w:space="0" w:color="auto"/>
        <w:left w:val="none" w:sz="0" w:space="0" w:color="auto"/>
        <w:bottom w:val="none" w:sz="0" w:space="0" w:color="auto"/>
        <w:right w:val="none" w:sz="0" w:space="0" w:color="auto"/>
      </w:divBdr>
    </w:div>
    <w:div w:id="477304051">
      <w:bodyDiv w:val="1"/>
      <w:marLeft w:val="0"/>
      <w:marRight w:val="0"/>
      <w:marTop w:val="0"/>
      <w:marBottom w:val="0"/>
      <w:divBdr>
        <w:top w:val="none" w:sz="0" w:space="0" w:color="auto"/>
        <w:left w:val="none" w:sz="0" w:space="0" w:color="auto"/>
        <w:bottom w:val="none" w:sz="0" w:space="0" w:color="auto"/>
        <w:right w:val="none" w:sz="0" w:space="0" w:color="auto"/>
      </w:divBdr>
    </w:div>
    <w:div w:id="539515512">
      <w:bodyDiv w:val="1"/>
      <w:marLeft w:val="0"/>
      <w:marRight w:val="0"/>
      <w:marTop w:val="0"/>
      <w:marBottom w:val="0"/>
      <w:divBdr>
        <w:top w:val="none" w:sz="0" w:space="0" w:color="auto"/>
        <w:left w:val="none" w:sz="0" w:space="0" w:color="auto"/>
        <w:bottom w:val="none" w:sz="0" w:space="0" w:color="auto"/>
        <w:right w:val="none" w:sz="0" w:space="0" w:color="auto"/>
      </w:divBdr>
    </w:div>
    <w:div w:id="588662386">
      <w:bodyDiv w:val="1"/>
      <w:marLeft w:val="0"/>
      <w:marRight w:val="0"/>
      <w:marTop w:val="0"/>
      <w:marBottom w:val="0"/>
      <w:divBdr>
        <w:top w:val="none" w:sz="0" w:space="0" w:color="auto"/>
        <w:left w:val="none" w:sz="0" w:space="0" w:color="auto"/>
        <w:bottom w:val="none" w:sz="0" w:space="0" w:color="auto"/>
        <w:right w:val="none" w:sz="0" w:space="0" w:color="auto"/>
      </w:divBdr>
    </w:div>
    <w:div w:id="694354182">
      <w:bodyDiv w:val="1"/>
      <w:marLeft w:val="0"/>
      <w:marRight w:val="0"/>
      <w:marTop w:val="0"/>
      <w:marBottom w:val="0"/>
      <w:divBdr>
        <w:top w:val="none" w:sz="0" w:space="0" w:color="auto"/>
        <w:left w:val="none" w:sz="0" w:space="0" w:color="auto"/>
        <w:bottom w:val="none" w:sz="0" w:space="0" w:color="auto"/>
        <w:right w:val="none" w:sz="0" w:space="0" w:color="auto"/>
      </w:divBdr>
    </w:div>
    <w:div w:id="741409008">
      <w:bodyDiv w:val="1"/>
      <w:marLeft w:val="0"/>
      <w:marRight w:val="0"/>
      <w:marTop w:val="0"/>
      <w:marBottom w:val="0"/>
      <w:divBdr>
        <w:top w:val="none" w:sz="0" w:space="0" w:color="auto"/>
        <w:left w:val="none" w:sz="0" w:space="0" w:color="auto"/>
        <w:bottom w:val="none" w:sz="0" w:space="0" w:color="auto"/>
        <w:right w:val="none" w:sz="0" w:space="0" w:color="auto"/>
      </w:divBdr>
    </w:div>
    <w:div w:id="751900133">
      <w:bodyDiv w:val="1"/>
      <w:marLeft w:val="0"/>
      <w:marRight w:val="0"/>
      <w:marTop w:val="0"/>
      <w:marBottom w:val="0"/>
      <w:divBdr>
        <w:top w:val="none" w:sz="0" w:space="0" w:color="auto"/>
        <w:left w:val="none" w:sz="0" w:space="0" w:color="auto"/>
        <w:bottom w:val="none" w:sz="0" w:space="0" w:color="auto"/>
        <w:right w:val="none" w:sz="0" w:space="0" w:color="auto"/>
      </w:divBdr>
    </w:div>
    <w:div w:id="757867559">
      <w:bodyDiv w:val="1"/>
      <w:marLeft w:val="0"/>
      <w:marRight w:val="0"/>
      <w:marTop w:val="0"/>
      <w:marBottom w:val="0"/>
      <w:divBdr>
        <w:top w:val="none" w:sz="0" w:space="0" w:color="auto"/>
        <w:left w:val="none" w:sz="0" w:space="0" w:color="auto"/>
        <w:bottom w:val="none" w:sz="0" w:space="0" w:color="auto"/>
        <w:right w:val="none" w:sz="0" w:space="0" w:color="auto"/>
      </w:divBdr>
    </w:div>
    <w:div w:id="880021003">
      <w:bodyDiv w:val="1"/>
      <w:marLeft w:val="0"/>
      <w:marRight w:val="0"/>
      <w:marTop w:val="0"/>
      <w:marBottom w:val="0"/>
      <w:divBdr>
        <w:top w:val="none" w:sz="0" w:space="0" w:color="auto"/>
        <w:left w:val="none" w:sz="0" w:space="0" w:color="auto"/>
        <w:bottom w:val="none" w:sz="0" w:space="0" w:color="auto"/>
        <w:right w:val="none" w:sz="0" w:space="0" w:color="auto"/>
      </w:divBdr>
    </w:div>
    <w:div w:id="897476210">
      <w:bodyDiv w:val="1"/>
      <w:marLeft w:val="0"/>
      <w:marRight w:val="0"/>
      <w:marTop w:val="0"/>
      <w:marBottom w:val="0"/>
      <w:divBdr>
        <w:top w:val="none" w:sz="0" w:space="0" w:color="auto"/>
        <w:left w:val="none" w:sz="0" w:space="0" w:color="auto"/>
        <w:bottom w:val="none" w:sz="0" w:space="0" w:color="auto"/>
        <w:right w:val="none" w:sz="0" w:space="0" w:color="auto"/>
      </w:divBdr>
    </w:div>
    <w:div w:id="901788539">
      <w:bodyDiv w:val="1"/>
      <w:marLeft w:val="0"/>
      <w:marRight w:val="0"/>
      <w:marTop w:val="0"/>
      <w:marBottom w:val="0"/>
      <w:divBdr>
        <w:top w:val="none" w:sz="0" w:space="0" w:color="auto"/>
        <w:left w:val="none" w:sz="0" w:space="0" w:color="auto"/>
        <w:bottom w:val="none" w:sz="0" w:space="0" w:color="auto"/>
        <w:right w:val="none" w:sz="0" w:space="0" w:color="auto"/>
      </w:divBdr>
    </w:div>
    <w:div w:id="918977927">
      <w:bodyDiv w:val="1"/>
      <w:marLeft w:val="0"/>
      <w:marRight w:val="0"/>
      <w:marTop w:val="0"/>
      <w:marBottom w:val="0"/>
      <w:divBdr>
        <w:top w:val="none" w:sz="0" w:space="0" w:color="auto"/>
        <w:left w:val="none" w:sz="0" w:space="0" w:color="auto"/>
        <w:bottom w:val="none" w:sz="0" w:space="0" w:color="auto"/>
        <w:right w:val="none" w:sz="0" w:space="0" w:color="auto"/>
      </w:divBdr>
    </w:div>
    <w:div w:id="919558852">
      <w:bodyDiv w:val="1"/>
      <w:marLeft w:val="0"/>
      <w:marRight w:val="0"/>
      <w:marTop w:val="0"/>
      <w:marBottom w:val="0"/>
      <w:divBdr>
        <w:top w:val="none" w:sz="0" w:space="0" w:color="auto"/>
        <w:left w:val="none" w:sz="0" w:space="0" w:color="auto"/>
        <w:bottom w:val="none" w:sz="0" w:space="0" w:color="auto"/>
        <w:right w:val="none" w:sz="0" w:space="0" w:color="auto"/>
      </w:divBdr>
    </w:div>
    <w:div w:id="1002123659">
      <w:bodyDiv w:val="1"/>
      <w:marLeft w:val="0"/>
      <w:marRight w:val="0"/>
      <w:marTop w:val="0"/>
      <w:marBottom w:val="0"/>
      <w:divBdr>
        <w:top w:val="none" w:sz="0" w:space="0" w:color="auto"/>
        <w:left w:val="none" w:sz="0" w:space="0" w:color="auto"/>
        <w:bottom w:val="none" w:sz="0" w:space="0" w:color="auto"/>
        <w:right w:val="none" w:sz="0" w:space="0" w:color="auto"/>
      </w:divBdr>
    </w:div>
    <w:div w:id="1025327260">
      <w:bodyDiv w:val="1"/>
      <w:marLeft w:val="0"/>
      <w:marRight w:val="0"/>
      <w:marTop w:val="0"/>
      <w:marBottom w:val="0"/>
      <w:divBdr>
        <w:top w:val="none" w:sz="0" w:space="0" w:color="auto"/>
        <w:left w:val="none" w:sz="0" w:space="0" w:color="auto"/>
        <w:bottom w:val="none" w:sz="0" w:space="0" w:color="auto"/>
        <w:right w:val="none" w:sz="0" w:space="0" w:color="auto"/>
      </w:divBdr>
    </w:div>
    <w:div w:id="1040938365">
      <w:bodyDiv w:val="1"/>
      <w:marLeft w:val="0"/>
      <w:marRight w:val="0"/>
      <w:marTop w:val="0"/>
      <w:marBottom w:val="0"/>
      <w:divBdr>
        <w:top w:val="none" w:sz="0" w:space="0" w:color="auto"/>
        <w:left w:val="none" w:sz="0" w:space="0" w:color="auto"/>
        <w:bottom w:val="none" w:sz="0" w:space="0" w:color="auto"/>
        <w:right w:val="none" w:sz="0" w:space="0" w:color="auto"/>
      </w:divBdr>
    </w:div>
    <w:div w:id="1046494400">
      <w:bodyDiv w:val="1"/>
      <w:marLeft w:val="0"/>
      <w:marRight w:val="0"/>
      <w:marTop w:val="0"/>
      <w:marBottom w:val="0"/>
      <w:divBdr>
        <w:top w:val="none" w:sz="0" w:space="0" w:color="auto"/>
        <w:left w:val="none" w:sz="0" w:space="0" w:color="auto"/>
        <w:bottom w:val="none" w:sz="0" w:space="0" w:color="auto"/>
        <w:right w:val="none" w:sz="0" w:space="0" w:color="auto"/>
      </w:divBdr>
    </w:div>
    <w:div w:id="1048068579">
      <w:bodyDiv w:val="1"/>
      <w:marLeft w:val="0"/>
      <w:marRight w:val="0"/>
      <w:marTop w:val="0"/>
      <w:marBottom w:val="0"/>
      <w:divBdr>
        <w:top w:val="none" w:sz="0" w:space="0" w:color="auto"/>
        <w:left w:val="none" w:sz="0" w:space="0" w:color="auto"/>
        <w:bottom w:val="none" w:sz="0" w:space="0" w:color="auto"/>
        <w:right w:val="none" w:sz="0" w:space="0" w:color="auto"/>
      </w:divBdr>
    </w:div>
    <w:div w:id="1104031553">
      <w:bodyDiv w:val="1"/>
      <w:marLeft w:val="0"/>
      <w:marRight w:val="0"/>
      <w:marTop w:val="0"/>
      <w:marBottom w:val="0"/>
      <w:divBdr>
        <w:top w:val="none" w:sz="0" w:space="0" w:color="auto"/>
        <w:left w:val="none" w:sz="0" w:space="0" w:color="auto"/>
        <w:bottom w:val="none" w:sz="0" w:space="0" w:color="auto"/>
        <w:right w:val="none" w:sz="0" w:space="0" w:color="auto"/>
      </w:divBdr>
    </w:div>
    <w:div w:id="1211765136">
      <w:bodyDiv w:val="1"/>
      <w:marLeft w:val="0"/>
      <w:marRight w:val="0"/>
      <w:marTop w:val="0"/>
      <w:marBottom w:val="0"/>
      <w:divBdr>
        <w:top w:val="none" w:sz="0" w:space="0" w:color="auto"/>
        <w:left w:val="none" w:sz="0" w:space="0" w:color="auto"/>
        <w:bottom w:val="none" w:sz="0" w:space="0" w:color="auto"/>
        <w:right w:val="none" w:sz="0" w:space="0" w:color="auto"/>
      </w:divBdr>
    </w:div>
    <w:div w:id="1318340423">
      <w:bodyDiv w:val="1"/>
      <w:marLeft w:val="0"/>
      <w:marRight w:val="0"/>
      <w:marTop w:val="0"/>
      <w:marBottom w:val="0"/>
      <w:divBdr>
        <w:top w:val="none" w:sz="0" w:space="0" w:color="auto"/>
        <w:left w:val="none" w:sz="0" w:space="0" w:color="auto"/>
        <w:bottom w:val="none" w:sz="0" w:space="0" w:color="auto"/>
        <w:right w:val="none" w:sz="0" w:space="0" w:color="auto"/>
      </w:divBdr>
    </w:div>
    <w:div w:id="1352873515">
      <w:bodyDiv w:val="1"/>
      <w:marLeft w:val="0"/>
      <w:marRight w:val="0"/>
      <w:marTop w:val="0"/>
      <w:marBottom w:val="0"/>
      <w:divBdr>
        <w:top w:val="none" w:sz="0" w:space="0" w:color="auto"/>
        <w:left w:val="none" w:sz="0" w:space="0" w:color="auto"/>
        <w:bottom w:val="none" w:sz="0" w:space="0" w:color="auto"/>
        <w:right w:val="none" w:sz="0" w:space="0" w:color="auto"/>
      </w:divBdr>
    </w:div>
    <w:div w:id="1354263370">
      <w:bodyDiv w:val="1"/>
      <w:marLeft w:val="0"/>
      <w:marRight w:val="0"/>
      <w:marTop w:val="0"/>
      <w:marBottom w:val="0"/>
      <w:divBdr>
        <w:top w:val="none" w:sz="0" w:space="0" w:color="auto"/>
        <w:left w:val="none" w:sz="0" w:space="0" w:color="auto"/>
        <w:bottom w:val="none" w:sz="0" w:space="0" w:color="auto"/>
        <w:right w:val="none" w:sz="0" w:space="0" w:color="auto"/>
      </w:divBdr>
    </w:div>
    <w:div w:id="1378625463">
      <w:bodyDiv w:val="1"/>
      <w:marLeft w:val="0"/>
      <w:marRight w:val="0"/>
      <w:marTop w:val="0"/>
      <w:marBottom w:val="0"/>
      <w:divBdr>
        <w:top w:val="none" w:sz="0" w:space="0" w:color="auto"/>
        <w:left w:val="none" w:sz="0" w:space="0" w:color="auto"/>
        <w:bottom w:val="none" w:sz="0" w:space="0" w:color="auto"/>
        <w:right w:val="none" w:sz="0" w:space="0" w:color="auto"/>
      </w:divBdr>
    </w:div>
    <w:div w:id="1462649945">
      <w:bodyDiv w:val="1"/>
      <w:marLeft w:val="0"/>
      <w:marRight w:val="0"/>
      <w:marTop w:val="0"/>
      <w:marBottom w:val="0"/>
      <w:divBdr>
        <w:top w:val="none" w:sz="0" w:space="0" w:color="auto"/>
        <w:left w:val="none" w:sz="0" w:space="0" w:color="auto"/>
        <w:bottom w:val="none" w:sz="0" w:space="0" w:color="auto"/>
        <w:right w:val="none" w:sz="0" w:space="0" w:color="auto"/>
      </w:divBdr>
    </w:div>
    <w:div w:id="1483738579">
      <w:bodyDiv w:val="1"/>
      <w:marLeft w:val="0"/>
      <w:marRight w:val="0"/>
      <w:marTop w:val="0"/>
      <w:marBottom w:val="0"/>
      <w:divBdr>
        <w:top w:val="none" w:sz="0" w:space="0" w:color="auto"/>
        <w:left w:val="none" w:sz="0" w:space="0" w:color="auto"/>
        <w:bottom w:val="none" w:sz="0" w:space="0" w:color="auto"/>
        <w:right w:val="none" w:sz="0" w:space="0" w:color="auto"/>
      </w:divBdr>
    </w:div>
    <w:div w:id="1496720771">
      <w:bodyDiv w:val="1"/>
      <w:marLeft w:val="0"/>
      <w:marRight w:val="0"/>
      <w:marTop w:val="0"/>
      <w:marBottom w:val="0"/>
      <w:divBdr>
        <w:top w:val="none" w:sz="0" w:space="0" w:color="auto"/>
        <w:left w:val="none" w:sz="0" w:space="0" w:color="auto"/>
        <w:bottom w:val="none" w:sz="0" w:space="0" w:color="auto"/>
        <w:right w:val="none" w:sz="0" w:space="0" w:color="auto"/>
      </w:divBdr>
    </w:div>
    <w:div w:id="1690981402">
      <w:bodyDiv w:val="1"/>
      <w:marLeft w:val="0"/>
      <w:marRight w:val="0"/>
      <w:marTop w:val="0"/>
      <w:marBottom w:val="0"/>
      <w:divBdr>
        <w:top w:val="none" w:sz="0" w:space="0" w:color="auto"/>
        <w:left w:val="none" w:sz="0" w:space="0" w:color="auto"/>
        <w:bottom w:val="none" w:sz="0" w:space="0" w:color="auto"/>
        <w:right w:val="none" w:sz="0" w:space="0" w:color="auto"/>
      </w:divBdr>
    </w:div>
    <w:div w:id="1706175679">
      <w:bodyDiv w:val="1"/>
      <w:marLeft w:val="0"/>
      <w:marRight w:val="0"/>
      <w:marTop w:val="0"/>
      <w:marBottom w:val="0"/>
      <w:divBdr>
        <w:top w:val="none" w:sz="0" w:space="0" w:color="auto"/>
        <w:left w:val="none" w:sz="0" w:space="0" w:color="auto"/>
        <w:bottom w:val="none" w:sz="0" w:space="0" w:color="auto"/>
        <w:right w:val="none" w:sz="0" w:space="0" w:color="auto"/>
      </w:divBdr>
    </w:div>
    <w:div w:id="1790197434">
      <w:bodyDiv w:val="1"/>
      <w:marLeft w:val="0"/>
      <w:marRight w:val="0"/>
      <w:marTop w:val="0"/>
      <w:marBottom w:val="0"/>
      <w:divBdr>
        <w:top w:val="none" w:sz="0" w:space="0" w:color="auto"/>
        <w:left w:val="none" w:sz="0" w:space="0" w:color="auto"/>
        <w:bottom w:val="none" w:sz="0" w:space="0" w:color="auto"/>
        <w:right w:val="none" w:sz="0" w:space="0" w:color="auto"/>
      </w:divBdr>
    </w:div>
    <w:div w:id="1822234735">
      <w:bodyDiv w:val="1"/>
      <w:marLeft w:val="0"/>
      <w:marRight w:val="0"/>
      <w:marTop w:val="0"/>
      <w:marBottom w:val="0"/>
      <w:divBdr>
        <w:top w:val="none" w:sz="0" w:space="0" w:color="auto"/>
        <w:left w:val="none" w:sz="0" w:space="0" w:color="auto"/>
        <w:bottom w:val="none" w:sz="0" w:space="0" w:color="auto"/>
        <w:right w:val="none" w:sz="0" w:space="0" w:color="auto"/>
      </w:divBdr>
    </w:div>
    <w:div w:id="1841694344">
      <w:bodyDiv w:val="1"/>
      <w:marLeft w:val="0"/>
      <w:marRight w:val="0"/>
      <w:marTop w:val="0"/>
      <w:marBottom w:val="0"/>
      <w:divBdr>
        <w:top w:val="none" w:sz="0" w:space="0" w:color="auto"/>
        <w:left w:val="none" w:sz="0" w:space="0" w:color="auto"/>
        <w:bottom w:val="none" w:sz="0" w:space="0" w:color="auto"/>
        <w:right w:val="none" w:sz="0" w:space="0" w:color="auto"/>
      </w:divBdr>
    </w:div>
    <w:div w:id="1873573450">
      <w:bodyDiv w:val="1"/>
      <w:marLeft w:val="0"/>
      <w:marRight w:val="0"/>
      <w:marTop w:val="0"/>
      <w:marBottom w:val="0"/>
      <w:divBdr>
        <w:top w:val="none" w:sz="0" w:space="0" w:color="auto"/>
        <w:left w:val="none" w:sz="0" w:space="0" w:color="auto"/>
        <w:bottom w:val="none" w:sz="0" w:space="0" w:color="auto"/>
        <w:right w:val="none" w:sz="0" w:space="0" w:color="auto"/>
      </w:divBdr>
    </w:div>
    <w:div w:id="1938323662">
      <w:bodyDiv w:val="1"/>
      <w:marLeft w:val="0"/>
      <w:marRight w:val="0"/>
      <w:marTop w:val="0"/>
      <w:marBottom w:val="0"/>
      <w:divBdr>
        <w:top w:val="none" w:sz="0" w:space="0" w:color="auto"/>
        <w:left w:val="none" w:sz="0" w:space="0" w:color="auto"/>
        <w:bottom w:val="none" w:sz="0" w:space="0" w:color="auto"/>
        <w:right w:val="none" w:sz="0" w:space="0" w:color="auto"/>
      </w:divBdr>
    </w:div>
    <w:div w:id="1956059278">
      <w:bodyDiv w:val="1"/>
      <w:marLeft w:val="0"/>
      <w:marRight w:val="0"/>
      <w:marTop w:val="0"/>
      <w:marBottom w:val="0"/>
      <w:divBdr>
        <w:top w:val="none" w:sz="0" w:space="0" w:color="auto"/>
        <w:left w:val="none" w:sz="0" w:space="0" w:color="auto"/>
        <w:bottom w:val="none" w:sz="0" w:space="0" w:color="auto"/>
        <w:right w:val="none" w:sz="0" w:space="0" w:color="auto"/>
      </w:divBdr>
    </w:div>
    <w:div w:id="1972860607">
      <w:bodyDiv w:val="1"/>
      <w:marLeft w:val="0"/>
      <w:marRight w:val="0"/>
      <w:marTop w:val="0"/>
      <w:marBottom w:val="0"/>
      <w:divBdr>
        <w:top w:val="none" w:sz="0" w:space="0" w:color="auto"/>
        <w:left w:val="none" w:sz="0" w:space="0" w:color="auto"/>
        <w:bottom w:val="none" w:sz="0" w:space="0" w:color="auto"/>
        <w:right w:val="none" w:sz="0" w:space="0" w:color="auto"/>
      </w:divBdr>
    </w:div>
    <w:div w:id="1982270233">
      <w:bodyDiv w:val="1"/>
      <w:marLeft w:val="0"/>
      <w:marRight w:val="0"/>
      <w:marTop w:val="0"/>
      <w:marBottom w:val="0"/>
      <w:divBdr>
        <w:top w:val="none" w:sz="0" w:space="0" w:color="auto"/>
        <w:left w:val="none" w:sz="0" w:space="0" w:color="auto"/>
        <w:bottom w:val="none" w:sz="0" w:space="0" w:color="auto"/>
        <w:right w:val="none" w:sz="0" w:space="0" w:color="auto"/>
      </w:divBdr>
    </w:div>
    <w:div w:id="1988973876">
      <w:bodyDiv w:val="1"/>
      <w:marLeft w:val="0"/>
      <w:marRight w:val="0"/>
      <w:marTop w:val="0"/>
      <w:marBottom w:val="0"/>
      <w:divBdr>
        <w:top w:val="none" w:sz="0" w:space="0" w:color="auto"/>
        <w:left w:val="none" w:sz="0" w:space="0" w:color="auto"/>
        <w:bottom w:val="none" w:sz="0" w:space="0" w:color="auto"/>
        <w:right w:val="none" w:sz="0" w:space="0" w:color="auto"/>
      </w:divBdr>
    </w:div>
    <w:div w:id="2081057905">
      <w:bodyDiv w:val="1"/>
      <w:marLeft w:val="0"/>
      <w:marRight w:val="0"/>
      <w:marTop w:val="0"/>
      <w:marBottom w:val="0"/>
      <w:divBdr>
        <w:top w:val="none" w:sz="0" w:space="0" w:color="auto"/>
        <w:left w:val="none" w:sz="0" w:space="0" w:color="auto"/>
        <w:bottom w:val="none" w:sz="0" w:space="0" w:color="auto"/>
        <w:right w:val="none" w:sz="0" w:space="0" w:color="auto"/>
      </w:divBdr>
    </w:div>
    <w:div w:id="2092389619">
      <w:bodyDiv w:val="1"/>
      <w:marLeft w:val="0"/>
      <w:marRight w:val="0"/>
      <w:marTop w:val="0"/>
      <w:marBottom w:val="0"/>
      <w:divBdr>
        <w:top w:val="none" w:sz="0" w:space="0" w:color="auto"/>
        <w:left w:val="none" w:sz="0" w:space="0" w:color="auto"/>
        <w:bottom w:val="none" w:sz="0" w:space="0" w:color="auto"/>
        <w:right w:val="none" w:sz="0" w:space="0" w:color="auto"/>
      </w:divBdr>
    </w:div>
    <w:div w:id="2095009613">
      <w:bodyDiv w:val="1"/>
      <w:marLeft w:val="0"/>
      <w:marRight w:val="0"/>
      <w:marTop w:val="0"/>
      <w:marBottom w:val="0"/>
      <w:divBdr>
        <w:top w:val="none" w:sz="0" w:space="0" w:color="auto"/>
        <w:left w:val="none" w:sz="0" w:space="0" w:color="auto"/>
        <w:bottom w:val="none" w:sz="0" w:space="0" w:color="auto"/>
        <w:right w:val="none" w:sz="0" w:space="0" w:color="auto"/>
      </w:divBdr>
    </w:div>
    <w:div w:id="2097021700">
      <w:bodyDiv w:val="1"/>
      <w:marLeft w:val="0"/>
      <w:marRight w:val="0"/>
      <w:marTop w:val="0"/>
      <w:marBottom w:val="0"/>
      <w:divBdr>
        <w:top w:val="none" w:sz="0" w:space="0" w:color="auto"/>
        <w:left w:val="none" w:sz="0" w:space="0" w:color="auto"/>
        <w:bottom w:val="none" w:sz="0" w:space="0" w:color="auto"/>
        <w:right w:val="none" w:sz="0" w:space="0" w:color="auto"/>
      </w:divBdr>
    </w:div>
    <w:div w:id="213543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geda.org" TargetMode="External"/><Relationship Id="rId18" Type="http://schemas.openxmlformats.org/officeDocument/2006/relationships/chart" Target="charts/chart1.xml"/><Relationship Id="rId26" Type="http://schemas.openxmlformats.org/officeDocument/2006/relationships/oleObject" Target="embeddings/Microsoft_Excel_97-2003_Worksheet4.xls"/><Relationship Id="rId21" Type="http://schemas.openxmlformats.org/officeDocument/2006/relationships/chart" Target="charts/chart2.xm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oleObject" Target="embeddings/Microsoft_Excel_97-2003_Worksheet1.xls"/><Relationship Id="rId25" Type="http://schemas.openxmlformats.org/officeDocument/2006/relationships/image" Target="media/image7.png"/><Relationship Id="rId33" Type="http://schemas.openxmlformats.org/officeDocument/2006/relationships/oleObject" Target="embeddings/Microsoft_Excel_97-2003_Worksheet7.xls"/><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oleObject" Target="embeddings/Microsoft_Excel_97-2003_Worksheet2.xls"/><Relationship Id="rId29" Type="http://schemas.openxmlformats.org/officeDocument/2006/relationships/oleObject" Target="embeddings/Microsoft_Excel_97-2003_Worksheet5.xls"/><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hart" Target="charts/chart3.xml"/><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Microsoft_Excel_97-2003_Worksheet.xls"/><Relationship Id="rId23" Type="http://schemas.openxmlformats.org/officeDocument/2006/relationships/oleObject" Target="embeddings/Microsoft_Excel_97-2003_Worksheet3.xls"/><Relationship Id="rId28" Type="http://schemas.openxmlformats.org/officeDocument/2006/relationships/image" Target="media/image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oleObject" Target="embeddings/Microsoft_Excel_97-2003_Worksheet6.xls"/><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chart" Target="charts/chart4.xml"/><Relationship Id="rId30" Type="http://schemas.openxmlformats.org/officeDocument/2006/relationships/image" Target="media/image9.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2.emf"/><Relationship Id="rId1" Type="http://schemas.openxmlformats.org/officeDocument/2006/relationships/image" Target="media/image11.png"/></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b="0"/>
            </a:pPr>
            <a:r>
              <a:rPr lang="es-CR" sz="1100" b="0" i="0" u="none" strike="noStrike" baseline="0">
                <a:effectLst/>
              </a:rPr>
              <a:t>Gráfico N° 3. </a:t>
            </a:r>
            <a:r>
              <a:rPr lang="es-MX" sz="1100" b="0"/>
              <a:t>Categoría: Fortalecimiento Institucional</a:t>
            </a:r>
          </a:p>
          <a:p>
            <a:pPr algn="ctr">
              <a:defRPr sz="1100" b="0"/>
            </a:pPr>
            <a:r>
              <a:rPr lang="es-MX" sz="1100" b="0"/>
              <a:t> Cantidad de instituciones públicas por puntaje asignado según respuestas afirmativas aportadas</a:t>
            </a:r>
          </a:p>
        </c:rich>
      </c:tx>
      <c:overlay val="0"/>
    </c:title>
    <c:autoTitleDeleted val="0"/>
    <c:plotArea>
      <c:layout/>
      <c:barChart>
        <c:barDir val="bar"/>
        <c:grouping val="clustered"/>
        <c:varyColors val="0"/>
        <c:ser>
          <c:idx val="0"/>
          <c:order val="0"/>
          <c:invertIfNegative val="0"/>
          <c:dPt>
            <c:idx val="0"/>
            <c:invertIfNegative val="0"/>
            <c:bubble3D val="0"/>
            <c:spPr>
              <a:solidFill>
                <a:srgbClr val="FF0000"/>
              </a:solidFill>
            </c:spPr>
            <c:extLst>
              <c:ext xmlns:c16="http://schemas.microsoft.com/office/drawing/2014/chart" uri="{C3380CC4-5D6E-409C-BE32-E72D297353CC}">
                <c16:uniqueId val="{00000001-396E-43D0-8DA4-6573660D39B4}"/>
              </c:ext>
            </c:extLst>
          </c:dPt>
          <c:dPt>
            <c:idx val="1"/>
            <c:invertIfNegative val="0"/>
            <c:bubble3D val="0"/>
            <c:spPr>
              <a:solidFill>
                <a:srgbClr val="FF9900"/>
              </a:solidFill>
            </c:spPr>
            <c:extLst>
              <c:ext xmlns:c16="http://schemas.microsoft.com/office/drawing/2014/chart" uri="{C3380CC4-5D6E-409C-BE32-E72D297353CC}">
                <c16:uniqueId val="{00000003-396E-43D0-8DA4-6573660D39B4}"/>
              </c:ext>
            </c:extLst>
          </c:dPt>
          <c:dPt>
            <c:idx val="2"/>
            <c:invertIfNegative val="0"/>
            <c:bubble3D val="0"/>
            <c:spPr>
              <a:solidFill>
                <a:srgbClr val="FFFF00"/>
              </a:solidFill>
            </c:spPr>
            <c:extLst>
              <c:ext xmlns:c16="http://schemas.microsoft.com/office/drawing/2014/chart" uri="{C3380CC4-5D6E-409C-BE32-E72D297353CC}">
                <c16:uniqueId val="{00000005-396E-43D0-8DA4-6573660D39B4}"/>
              </c:ext>
            </c:extLst>
          </c:dPt>
          <c:dPt>
            <c:idx val="3"/>
            <c:invertIfNegative val="0"/>
            <c:bubble3D val="0"/>
            <c:spPr>
              <a:solidFill>
                <a:srgbClr val="00B050"/>
              </a:solidFill>
            </c:spPr>
            <c:extLst>
              <c:ext xmlns:c16="http://schemas.microsoft.com/office/drawing/2014/chart" uri="{C3380CC4-5D6E-409C-BE32-E72D297353CC}">
                <c16:uniqueId val="{00000007-396E-43D0-8DA4-6573660D39B4}"/>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'Gráfico totales'!$H$534:$K$534</c:f>
              <c:strCache>
                <c:ptCount val="4"/>
                <c:pt idx="0">
                  <c:v>0-62,5</c:v>
                </c:pt>
                <c:pt idx="1">
                  <c:v>62,6-125</c:v>
                </c:pt>
                <c:pt idx="2">
                  <c:v>126-187,5</c:v>
                </c:pt>
                <c:pt idx="3">
                  <c:v>187,6-250</c:v>
                </c:pt>
              </c:strCache>
            </c:strRef>
          </c:cat>
          <c:val>
            <c:numRef>
              <c:f>'Gráfico totales'!$H$535:$K$535</c:f>
              <c:numCache>
                <c:formatCode>General</c:formatCode>
                <c:ptCount val="4"/>
                <c:pt idx="0">
                  <c:v>75</c:v>
                </c:pt>
                <c:pt idx="1">
                  <c:v>35</c:v>
                </c:pt>
                <c:pt idx="2">
                  <c:v>12</c:v>
                </c:pt>
                <c:pt idx="3">
                  <c:v>7</c:v>
                </c:pt>
              </c:numCache>
            </c:numRef>
          </c:val>
          <c:extLst>
            <c:ext xmlns:c16="http://schemas.microsoft.com/office/drawing/2014/chart" uri="{C3380CC4-5D6E-409C-BE32-E72D297353CC}">
              <c16:uniqueId val="{00000008-396E-43D0-8DA4-6573660D39B4}"/>
            </c:ext>
          </c:extLst>
        </c:ser>
        <c:dLbls>
          <c:showLegendKey val="0"/>
          <c:showVal val="0"/>
          <c:showCatName val="0"/>
          <c:showSerName val="0"/>
          <c:showPercent val="0"/>
          <c:showBubbleSize val="0"/>
        </c:dLbls>
        <c:gapWidth val="150"/>
        <c:axId val="64333696"/>
        <c:axId val="66258048"/>
      </c:barChart>
      <c:catAx>
        <c:axId val="64333696"/>
        <c:scaling>
          <c:orientation val="minMax"/>
        </c:scaling>
        <c:delete val="0"/>
        <c:axPos val="l"/>
        <c:numFmt formatCode="General" sourceLinked="0"/>
        <c:majorTickMark val="none"/>
        <c:minorTickMark val="none"/>
        <c:tickLblPos val="nextTo"/>
        <c:crossAx val="66258048"/>
        <c:crosses val="autoZero"/>
        <c:auto val="1"/>
        <c:lblAlgn val="ctr"/>
        <c:lblOffset val="100"/>
        <c:noMultiLvlLbl val="0"/>
      </c:catAx>
      <c:valAx>
        <c:axId val="66258048"/>
        <c:scaling>
          <c:orientation val="minMax"/>
        </c:scaling>
        <c:delete val="0"/>
        <c:axPos val="b"/>
        <c:majorGridlines/>
        <c:numFmt formatCode="General" sourceLinked="1"/>
        <c:majorTickMark val="none"/>
        <c:minorTickMark val="none"/>
        <c:tickLblPos val="nextTo"/>
        <c:crossAx val="64333696"/>
        <c:crosses val="autoZero"/>
        <c:crossBetween val="between"/>
      </c:valAx>
    </c:plotArea>
    <c:plotVisOnly val="1"/>
    <c:dispBlanksAs val="gap"/>
    <c:showDLblsOverMax val="0"/>
  </c:chart>
  <c:spPr>
    <a:ln>
      <a:solidFill>
        <a:srgbClr val="5B9BD5">
          <a:alpha val="33000"/>
        </a:srgbClr>
      </a:solidFill>
    </a:ln>
  </c:spPr>
  <c:txPr>
    <a:bodyPr/>
    <a:lstStyle/>
    <a:p>
      <a:pPr>
        <a:defRPr sz="1200" b="1" i="0" baseline="0">
          <a:latin typeface="Tahoma" panose="020B0604030504040204" pitchFamily="34" charset="0"/>
        </a:defRPr>
      </a:pPr>
      <a:endParaRPr lang="es-C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b="0"/>
            </a:pPr>
            <a:r>
              <a:rPr lang="es-CR" sz="1100" b="0" i="0" u="none" strike="noStrike" baseline="0">
                <a:effectLst/>
              </a:rPr>
              <a:t>Gráfico N° 5. </a:t>
            </a:r>
            <a:r>
              <a:rPr lang="es-MX" sz="1100" b="0"/>
              <a:t>Categoría Actitudinal.</a:t>
            </a:r>
          </a:p>
          <a:p>
            <a:pPr>
              <a:defRPr b="0"/>
            </a:pPr>
            <a:r>
              <a:rPr lang="es-MX" sz="1100" b="0"/>
              <a:t>Cantidad de instituciones públicas por puntaje asignado según respuestas afirmativas aportadas</a:t>
            </a:r>
          </a:p>
        </c:rich>
      </c:tx>
      <c:overlay val="0"/>
    </c:title>
    <c:autoTitleDeleted val="0"/>
    <c:plotArea>
      <c:layout/>
      <c:barChart>
        <c:barDir val="bar"/>
        <c:grouping val="clustered"/>
        <c:varyColors val="0"/>
        <c:ser>
          <c:idx val="0"/>
          <c:order val="0"/>
          <c:invertIfNegative val="0"/>
          <c:dPt>
            <c:idx val="0"/>
            <c:invertIfNegative val="0"/>
            <c:bubble3D val="0"/>
            <c:spPr>
              <a:solidFill>
                <a:srgbClr val="FF0000"/>
              </a:solidFill>
            </c:spPr>
            <c:extLst>
              <c:ext xmlns:c16="http://schemas.microsoft.com/office/drawing/2014/chart" uri="{C3380CC4-5D6E-409C-BE32-E72D297353CC}">
                <c16:uniqueId val="{00000001-F3CE-4872-A61F-C7635CCF4078}"/>
              </c:ext>
            </c:extLst>
          </c:dPt>
          <c:dPt>
            <c:idx val="1"/>
            <c:invertIfNegative val="0"/>
            <c:bubble3D val="0"/>
            <c:spPr>
              <a:solidFill>
                <a:srgbClr val="FFC000"/>
              </a:solidFill>
            </c:spPr>
            <c:extLst>
              <c:ext xmlns:c16="http://schemas.microsoft.com/office/drawing/2014/chart" uri="{C3380CC4-5D6E-409C-BE32-E72D297353CC}">
                <c16:uniqueId val="{00000003-F3CE-4872-A61F-C7635CCF4078}"/>
              </c:ext>
            </c:extLst>
          </c:dPt>
          <c:dPt>
            <c:idx val="2"/>
            <c:invertIfNegative val="0"/>
            <c:bubble3D val="0"/>
            <c:spPr>
              <a:solidFill>
                <a:srgbClr val="FFFF00"/>
              </a:solidFill>
            </c:spPr>
            <c:extLst>
              <c:ext xmlns:c16="http://schemas.microsoft.com/office/drawing/2014/chart" uri="{C3380CC4-5D6E-409C-BE32-E72D297353CC}">
                <c16:uniqueId val="{00000005-F3CE-4872-A61F-C7635CCF4078}"/>
              </c:ext>
            </c:extLst>
          </c:dPt>
          <c:dPt>
            <c:idx val="3"/>
            <c:invertIfNegative val="0"/>
            <c:bubble3D val="0"/>
            <c:spPr>
              <a:solidFill>
                <a:srgbClr val="00B050"/>
              </a:solidFill>
            </c:spPr>
            <c:extLst>
              <c:ext xmlns:c16="http://schemas.microsoft.com/office/drawing/2014/chart" uri="{C3380CC4-5D6E-409C-BE32-E72D297353CC}">
                <c16:uniqueId val="{00000007-F3CE-4872-A61F-C7635CCF4078}"/>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'Gráfico totales'!$H$402:$K$402</c:f>
              <c:strCache>
                <c:ptCount val="4"/>
                <c:pt idx="0">
                  <c:v>0-62,5</c:v>
                </c:pt>
                <c:pt idx="1">
                  <c:v>62,6-125</c:v>
                </c:pt>
                <c:pt idx="2">
                  <c:v>126-187,5</c:v>
                </c:pt>
                <c:pt idx="3">
                  <c:v>187,6-250</c:v>
                </c:pt>
              </c:strCache>
            </c:strRef>
          </c:cat>
          <c:val>
            <c:numRef>
              <c:f>'Gráfico totales'!$H$403:$K$403</c:f>
              <c:numCache>
                <c:formatCode>General</c:formatCode>
                <c:ptCount val="4"/>
                <c:pt idx="0">
                  <c:v>81</c:v>
                </c:pt>
                <c:pt idx="1">
                  <c:v>26</c:v>
                </c:pt>
                <c:pt idx="2">
                  <c:v>12</c:v>
                </c:pt>
                <c:pt idx="3">
                  <c:v>10</c:v>
                </c:pt>
              </c:numCache>
            </c:numRef>
          </c:val>
          <c:extLst>
            <c:ext xmlns:c16="http://schemas.microsoft.com/office/drawing/2014/chart" uri="{C3380CC4-5D6E-409C-BE32-E72D297353CC}">
              <c16:uniqueId val="{00000008-F3CE-4872-A61F-C7635CCF4078}"/>
            </c:ext>
          </c:extLst>
        </c:ser>
        <c:dLbls>
          <c:showLegendKey val="0"/>
          <c:showVal val="0"/>
          <c:showCatName val="0"/>
          <c:showSerName val="0"/>
          <c:showPercent val="0"/>
          <c:showBubbleSize val="0"/>
        </c:dLbls>
        <c:gapWidth val="150"/>
        <c:axId val="64294272"/>
        <c:axId val="64314368"/>
      </c:barChart>
      <c:catAx>
        <c:axId val="64294272"/>
        <c:scaling>
          <c:orientation val="minMax"/>
        </c:scaling>
        <c:delete val="0"/>
        <c:axPos val="l"/>
        <c:numFmt formatCode="General" sourceLinked="0"/>
        <c:majorTickMark val="none"/>
        <c:minorTickMark val="none"/>
        <c:tickLblPos val="nextTo"/>
        <c:txPr>
          <a:bodyPr/>
          <a:lstStyle/>
          <a:p>
            <a:pPr>
              <a:defRPr b="0"/>
            </a:pPr>
            <a:endParaRPr lang="es-CR"/>
          </a:p>
        </c:txPr>
        <c:crossAx val="64314368"/>
        <c:crosses val="autoZero"/>
        <c:auto val="1"/>
        <c:lblAlgn val="ctr"/>
        <c:lblOffset val="100"/>
        <c:noMultiLvlLbl val="0"/>
      </c:catAx>
      <c:valAx>
        <c:axId val="64314368"/>
        <c:scaling>
          <c:orientation val="minMax"/>
        </c:scaling>
        <c:delete val="0"/>
        <c:axPos val="b"/>
        <c:majorGridlines/>
        <c:numFmt formatCode="General" sourceLinked="1"/>
        <c:majorTickMark val="none"/>
        <c:minorTickMark val="none"/>
        <c:tickLblPos val="nextTo"/>
        <c:crossAx val="64294272"/>
        <c:crosses val="autoZero"/>
        <c:crossBetween val="between"/>
      </c:valAx>
    </c:plotArea>
    <c:plotVisOnly val="1"/>
    <c:dispBlanksAs val="gap"/>
    <c:showDLblsOverMax val="0"/>
  </c:chart>
  <c:spPr>
    <a:ln>
      <a:solidFill>
        <a:srgbClr val="5B9BD5">
          <a:alpha val="20000"/>
        </a:srgbClr>
      </a:solidFill>
    </a:ln>
  </c:spPr>
  <c:txPr>
    <a:bodyPr/>
    <a:lstStyle/>
    <a:p>
      <a:pPr>
        <a:defRPr sz="1200" b="1" i="0" baseline="0">
          <a:latin typeface="Tahoma" panose="020B0604030504040204" pitchFamily="34" charset="0"/>
        </a:defRPr>
      </a:pPr>
      <a:endParaRPr lang="es-C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es-CR" sz="1100" b="0" i="0" u="none" strike="noStrike" baseline="0">
                <a:effectLst/>
              </a:rPr>
              <a:t>Gráfico N° 7. </a:t>
            </a:r>
            <a:r>
              <a:rPr lang="es-MX" sz="1100" b="0"/>
              <a:t>Categoría: Servicios Accesibles.</a:t>
            </a:r>
          </a:p>
          <a:p>
            <a:pPr>
              <a:defRPr sz="1100"/>
            </a:pPr>
            <a:r>
              <a:rPr lang="es-MX" sz="1100" b="0"/>
              <a:t>Cantidad de instituciones públicas por puntaje asignado según respuestas afirmativas aportadas.</a:t>
            </a:r>
          </a:p>
        </c:rich>
      </c:tx>
      <c:layout>
        <c:manualLayout>
          <c:xMode val="edge"/>
          <c:yMode val="edge"/>
          <c:x val="9.7816158927180943E-2"/>
          <c:y val="1.7537706068046298E-2"/>
        </c:manualLayout>
      </c:layout>
      <c:overlay val="0"/>
    </c:title>
    <c:autoTitleDeleted val="0"/>
    <c:plotArea>
      <c:layout/>
      <c:barChart>
        <c:barDir val="bar"/>
        <c:grouping val="clustered"/>
        <c:varyColors val="0"/>
        <c:ser>
          <c:idx val="0"/>
          <c:order val="0"/>
          <c:invertIfNegative val="0"/>
          <c:dPt>
            <c:idx val="0"/>
            <c:invertIfNegative val="0"/>
            <c:bubble3D val="0"/>
            <c:spPr>
              <a:solidFill>
                <a:srgbClr val="FF0000"/>
              </a:solidFill>
            </c:spPr>
            <c:extLst>
              <c:ext xmlns:c16="http://schemas.microsoft.com/office/drawing/2014/chart" uri="{C3380CC4-5D6E-409C-BE32-E72D297353CC}">
                <c16:uniqueId val="{00000001-E95B-42E6-8070-E22BE7597E30}"/>
              </c:ext>
            </c:extLst>
          </c:dPt>
          <c:dPt>
            <c:idx val="1"/>
            <c:invertIfNegative val="0"/>
            <c:bubble3D val="0"/>
            <c:spPr>
              <a:solidFill>
                <a:srgbClr val="FFC000"/>
              </a:solidFill>
            </c:spPr>
            <c:extLst>
              <c:ext xmlns:c16="http://schemas.microsoft.com/office/drawing/2014/chart" uri="{C3380CC4-5D6E-409C-BE32-E72D297353CC}">
                <c16:uniqueId val="{00000003-E95B-42E6-8070-E22BE7597E30}"/>
              </c:ext>
            </c:extLst>
          </c:dPt>
          <c:dPt>
            <c:idx val="2"/>
            <c:invertIfNegative val="0"/>
            <c:bubble3D val="0"/>
            <c:spPr>
              <a:solidFill>
                <a:srgbClr val="FFFF00"/>
              </a:solidFill>
            </c:spPr>
            <c:extLst>
              <c:ext xmlns:c16="http://schemas.microsoft.com/office/drawing/2014/chart" uri="{C3380CC4-5D6E-409C-BE32-E72D297353CC}">
                <c16:uniqueId val="{00000005-E95B-42E6-8070-E22BE7597E30}"/>
              </c:ext>
            </c:extLst>
          </c:dPt>
          <c:dPt>
            <c:idx val="3"/>
            <c:invertIfNegative val="0"/>
            <c:bubble3D val="0"/>
            <c:spPr>
              <a:solidFill>
                <a:srgbClr val="00B050"/>
              </a:solidFill>
            </c:spPr>
            <c:extLst>
              <c:ext xmlns:c16="http://schemas.microsoft.com/office/drawing/2014/chart" uri="{C3380CC4-5D6E-409C-BE32-E72D297353CC}">
                <c16:uniqueId val="{00000007-E95B-42E6-8070-E22BE7597E30}"/>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'Gráfico totales'!$G$269:$J$269</c:f>
              <c:strCache>
                <c:ptCount val="4"/>
                <c:pt idx="0">
                  <c:v>0-62,5</c:v>
                </c:pt>
                <c:pt idx="1">
                  <c:v>62,6-125</c:v>
                </c:pt>
                <c:pt idx="2">
                  <c:v>126-187,5</c:v>
                </c:pt>
                <c:pt idx="3">
                  <c:v>187,6-250</c:v>
                </c:pt>
              </c:strCache>
            </c:strRef>
          </c:cat>
          <c:val>
            <c:numRef>
              <c:f>'Gráfico totales'!$G$270:$J$270</c:f>
              <c:numCache>
                <c:formatCode>General</c:formatCode>
                <c:ptCount val="4"/>
                <c:pt idx="0">
                  <c:v>75</c:v>
                </c:pt>
                <c:pt idx="1">
                  <c:v>32</c:v>
                </c:pt>
                <c:pt idx="2">
                  <c:v>13</c:v>
                </c:pt>
                <c:pt idx="3">
                  <c:v>9</c:v>
                </c:pt>
              </c:numCache>
            </c:numRef>
          </c:val>
          <c:extLst>
            <c:ext xmlns:c16="http://schemas.microsoft.com/office/drawing/2014/chart" uri="{C3380CC4-5D6E-409C-BE32-E72D297353CC}">
              <c16:uniqueId val="{00000008-E95B-42E6-8070-E22BE7597E30}"/>
            </c:ext>
          </c:extLst>
        </c:ser>
        <c:dLbls>
          <c:showLegendKey val="0"/>
          <c:showVal val="0"/>
          <c:showCatName val="0"/>
          <c:showSerName val="0"/>
          <c:showPercent val="0"/>
          <c:showBubbleSize val="0"/>
        </c:dLbls>
        <c:gapWidth val="150"/>
        <c:axId val="66303872"/>
        <c:axId val="68420352"/>
      </c:barChart>
      <c:catAx>
        <c:axId val="66303872"/>
        <c:scaling>
          <c:orientation val="minMax"/>
        </c:scaling>
        <c:delete val="0"/>
        <c:axPos val="l"/>
        <c:numFmt formatCode="General" sourceLinked="0"/>
        <c:majorTickMark val="none"/>
        <c:minorTickMark val="none"/>
        <c:tickLblPos val="nextTo"/>
        <c:txPr>
          <a:bodyPr/>
          <a:lstStyle/>
          <a:p>
            <a:pPr>
              <a:defRPr b="0"/>
            </a:pPr>
            <a:endParaRPr lang="es-CR"/>
          </a:p>
        </c:txPr>
        <c:crossAx val="68420352"/>
        <c:crosses val="autoZero"/>
        <c:auto val="1"/>
        <c:lblAlgn val="ctr"/>
        <c:lblOffset val="100"/>
        <c:noMultiLvlLbl val="0"/>
      </c:catAx>
      <c:valAx>
        <c:axId val="68420352"/>
        <c:scaling>
          <c:orientation val="minMax"/>
        </c:scaling>
        <c:delete val="0"/>
        <c:axPos val="b"/>
        <c:majorGridlines/>
        <c:numFmt formatCode="General" sourceLinked="1"/>
        <c:majorTickMark val="none"/>
        <c:minorTickMark val="none"/>
        <c:tickLblPos val="nextTo"/>
        <c:crossAx val="66303872"/>
        <c:crosses val="autoZero"/>
        <c:crossBetween val="between"/>
      </c:valAx>
    </c:plotArea>
    <c:plotVisOnly val="1"/>
    <c:dispBlanksAs val="gap"/>
    <c:showDLblsOverMax val="0"/>
  </c:chart>
  <c:spPr>
    <a:ln>
      <a:solidFill>
        <a:srgbClr val="5B9BD5">
          <a:alpha val="37000"/>
        </a:srgbClr>
      </a:solidFill>
    </a:ln>
  </c:spPr>
  <c:txPr>
    <a:bodyPr/>
    <a:lstStyle/>
    <a:p>
      <a:pPr>
        <a:defRPr sz="1200" b="1" i="0" baseline="0">
          <a:latin typeface="Tahoma" panose="020B0604030504040204" pitchFamily="34" charset="0"/>
        </a:defRPr>
      </a:pPr>
      <a:endParaRPr lang="es-CR"/>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CR" sz="1100" b="0" i="0" u="none" strike="noStrike" baseline="0">
                <a:effectLst/>
              </a:rPr>
              <a:t>Gráfico N° 9. </a:t>
            </a:r>
            <a:r>
              <a:rPr lang="es-MX" sz="1100" b="0"/>
              <a:t>Categoría Entorno Inclusivo: </a:t>
            </a:r>
          </a:p>
          <a:p>
            <a:pPr>
              <a:defRPr/>
            </a:pPr>
            <a:r>
              <a:rPr lang="es-MX" sz="1100" b="0"/>
              <a:t>Cantidad de instituciones públicas por puntaje asignado según respuestas afirmativas aportadas.</a:t>
            </a:r>
          </a:p>
        </c:rich>
      </c:tx>
      <c:layout>
        <c:manualLayout>
          <c:xMode val="edge"/>
          <c:yMode val="edge"/>
          <c:x val="0.10671672985321279"/>
          <c:y val="1.3487940772009372E-2"/>
        </c:manualLayout>
      </c:layout>
      <c:overlay val="0"/>
    </c:title>
    <c:autoTitleDeleted val="0"/>
    <c:plotArea>
      <c:layout/>
      <c:barChart>
        <c:barDir val="bar"/>
        <c:grouping val="clustered"/>
        <c:varyColors val="0"/>
        <c:ser>
          <c:idx val="0"/>
          <c:order val="0"/>
          <c:invertIfNegative val="0"/>
          <c:dPt>
            <c:idx val="0"/>
            <c:invertIfNegative val="0"/>
            <c:bubble3D val="0"/>
            <c:spPr>
              <a:solidFill>
                <a:srgbClr val="FF0000"/>
              </a:solidFill>
            </c:spPr>
            <c:extLst>
              <c:ext xmlns:c16="http://schemas.microsoft.com/office/drawing/2014/chart" uri="{C3380CC4-5D6E-409C-BE32-E72D297353CC}">
                <c16:uniqueId val="{00000001-676D-4086-9794-0CD9C39ACD12}"/>
              </c:ext>
            </c:extLst>
          </c:dPt>
          <c:dPt>
            <c:idx val="1"/>
            <c:invertIfNegative val="0"/>
            <c:bubble3D val="0"/>
            <c:spPr>
              <a:solidFill>
                <a:srgbClr val="FFFF00"/>
              </a:solidFill>
            </c:spPr>
            <c:extLst>
              <c:ext xmlns:c16="http://schemas.microsoft.com/office/drawing/2014/chart" uri="{C3380CC4-5D6E-409C-BE32-E72D297353CC}">
                <c16:uniqueId val="{00000003-676D-4086-9794-0CD9C39ACD12}"/>
              </c:ext>
            </c:extLst>
          </c:dPt>
          <c:dPt>
            <c:idx val="2"/>
            <c:invertIfNegative val="0"/>
            <c:bubble3D val="0"/>
            <c:spPr>
              <a:solidFill>
                <a:srgbClr val="FFC000"/>
              </a:solidFill>
            </c:spPr>
            <c:extLst>
              <c:ext xmlns:c16="http://schemas.microsoft.com/office/drawing/2014/chart" uri="{C3380CC4-5D6E-409C-BE32-E72D297353CC}">
                <c16:uniqueId val="{00000005-676D-4086-9794-0CD9C39ACD12}"/>
              </c:ext>
            </c:extLst>
          </c:dPt>
          <c:dPt>
            <c:idx val="3"/>
            <c:invertIfNegative val="0"/>
            <c:bubble3D val="0"/>
            <c:spPr>
              <a:solidFill>
                <a:srgbClr val="00B050"/>
              </a:solidFill>
            </c:spPr>
            <c:extLst>
              <c:ext xmlns:c16="http://schemas.microsoft.com/office/drawing/2014/chart" uri="{C3380CC4-5D6E-409C-BE32-E72D297353CC}">
                <c16:uniqueId val="{00000007-676D-4086-9794-0CD9C39ACD12}"/>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'Gráfico totales'!$G$138:$J$138</c:f>
              <c:strCache>
                <c:ptCount val="4"/>
                <c:pt idx="0">
                  <c:v>0-62,5</c:v>
                </c:pt>
                <c:pt idx="1">
                  <c:v>62,6-125</c:v>
                </c:pt>
                <c:pt idx="2">
                  <c:v>126-187,5</c:v>
                </c:pt>
                <c:pt idx="3">
                  <c:v>187,6-250</c:v>
                </c:pt>
              </c:strCache>
            </c:strRef>
          </c:cat>
          <c:val>
            <c:numRef>
              <c:f>'Gráfico totales'!$G$139:$J$139</c:f>
              <c:numCache>
                <c:formatCode>General</c:formatCode>
                <c:ptCount val="4"/>
                <c:pt idx="0">
                  <c:v>45</c:v>
                </c:pt>
                <c:pt idx="1">
                  <c:v>32</c:v>
                </c:pt>
                <c:pt idx="2">
                  <c:v>36</c:v>
                </c:pt>
                <c:pt idx="3">
                  <c:v>16</c:v>
                </c:pt>
              </c:numCache>
            </c:numRef>
          </c:val>
          <c:extLst>
            <c:ext xmlns:c16="http://schemas.microsoft.com/office/drawing/2014/chart" uri="{C3380CC4-5D6E-409C-BE32-E72D297353CC}">
              <c16:uniqueId val="{00000008-676D-4086-9794-0CD9C39ACD12}"/>
            </c:ext>
          </c:extLst>
        </c:ser>
        <c:dLbls>
          <c:showLegendKey val="0"/>
          <c:showVal val="0"/>
          <c:showCatName val="0"/>
          <c:showSerName val="0"/>
          <c:showPercent val="0"/>
          <c:showBubbleSize val="0"/>
        </c:dLbls>
        <c:gapWidth val="150"/>
        <c:axId val="30691712"/>
        <c:axId val="53561600"/>
      </c:barChart>
      <c:catAx>
        <c:axId val="30691712"/>
        <c:scaling>
          <c:orientation val="minMax"/>
        </c:scaling>
        <c:delete val="0"/>
        <c:axPos val="l"/>
        <c:numFmt formatCode="General" sourceLinked="0"/>
        <c:majorTickMark val="none"/>
        <c:minorTickMark val="none"/>
        <c:tickLblPos val="nextTo"/>
        <c:txPr>
          <a:bodyPr/>
          <a:lstStyle/>
          <a:p>
            <a:pPr>
              <a:defRPr b="0"/>
            </a:pPr>
            <a:endParaRPr lang="es-CR"/>
          </a:p>
        </c:txPr>
        <c:crossAx val="53561600"/>
        <c:crosses val="autoZero"/>
        <c:auto val="1"/>
        <c:lblAlgn val="ctr"/>
        <c:lblOffset val="100"/>
        <c:noMultiLvlLbl val="0"/>
      </c:catAx>
      <c:valAx>
        <c:axId val="53561600"/>
        <c:scaling>
          <c:orientation val="minMax"/>
        </c:scaling>
        <c:delete val="0"/>
        <c:axPos val="b"/>
        <c:majorGridlines/>
        <c:numFmt formatCode="General" sourceLinked="1"/>
        <c:majorTickMark val="none"/>
        <c:minorTickMark val="none"/>
        <c:tickLblPos val="nextTo"/>
        <c:crossAx val="30691712"/>
        <c:crosses val="autoZero"/>
        <c:crossBetween val="between"/>
      </c:valAx>
    </c:plotArea>
    <c:plotVisOnly val="1"/>
    <c:dispBlanksAs val="gap"/>
    <c:showDLblsOverMax val="0"/>
  </c:chart>
  <c:spPr>
    <a:ln>
      <a:solidFill>
        <a:srgbClr val="4F81BD">
          <a:alpha val="30000"/>
        </a:srgbClr>
      </a:solidFill>
    </a:ln>
  </c:spPr>
  <c:txPr>
    <a:bodyPr/>
    <a:lstStyle/>
    <a:p>
      <a:pPr>
        <a:defRPr sz="1200" b="1" i="0" baseline="0">
          <a:latin typeface="Tahoma" panose="020B0604030504040204" pitchFamily="34" charset="0"/>
        </a:defRPr>
      </a:pPr>
      <a:endParaRPr lang="es-CR"/>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0e790b-6c7b-41c8-8c16-1281c61e5673"/>
    <lcf76f155ced4ddcb4097134ff3c332f xmlns="f697fc76-3b10-4546-aa1c-c384f1b74e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74C37-FE77-4AD2-B6CC-8DEAE63F2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7fc76-3b10-4546-aa1c-c384f1b74e37"/>
    <ds:schemaRef ds:uri="7d0e790b-6c7b-41c8-8c16-1281c61e5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370525-CEF6-4B2E-9B62-CA5C6ACB065D}">
  <ds:schemaRefs>
    <ds:schemaRef ds:uri="http://schemas.microsoft.com/sharepoint/v3/contenttype/forms"/>
  </ds:schemaRefs>
</ds:datastoreItem>
</file>

<file path=customXml/itemProps3.xml><?xml version="1.0" encoding="utf-8"?>
<ds:datastoreItem xmlns:ds="http://schemas.openxmlformats.org/officeDocument/2006/customXml" ds:itemID="{2ADAF78A-93D7-4E11-BDEC-0389FE7A645D}">
  <ds:schemaRefs>
    <ds:schemaRef ds:uri="http://schemas.microsoft.com/office/2006/metadata/properties"/>
    <ds:schemaRef ds:uri="http://schemas.microsoft.com/office/infopath/2007/PartnerControls"/>
    <ds:schemaRef ds:uri="7d0e790b-6c7b-41c8-8c16-1281c61e5673"/>
    <ds:schemaRef ds:uri="f697fc76-3b10-4546-aa1c-c384f1b74e37"/>
  </ds:schemaRefs>
</ds:datastoreItem>
</file>

<file path=customXml/itemProps4.xml><?xml version="1.0" encoding="utf-8"?>
<ds:datastoreItem xmlns:ds="http://schemas.openxmlformats.org/officeDocument/2006/customXml" ds:itemID="{FDA9A755-9450-48A6-B5FB-6B0E248E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6532</Words>
  <Characters>35932</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42380</CharactersWithSpaces>
  <SharedDoc>false</SharedDoc>
  <HLinks>
    <vt:vector size="96" baseType="variant">
      <vt:variant>
        <vt:i4>5111823</vt:i4>
      </vt:variant>
      <vt:variant>
        <vt:i4>90</vt:i4>
      </vt:variant>
      <vt:variant>
        <vt:i4>0</vt:i4>
      </vt:variant>
      <vt:variant>
        <vt:i4>5</vt:i4>
      </vt:variant>
      <vt:variant>
        <vt:lpwstr>http://www.igeda.org/</vt:lpwstr>
      </vt:variant>
      <vt:variant>
        <vt:lpwstr/>
      </vt:variant>
      <vt:variant>
        <vt:i4>1638448</vt:i4>
      </vt:variant>
      <vt:variant>
        <vt:i4>83</vt:i4>
      </vt:variant>
      <vt:variant>
        <vt:i4>0</vt:i4>
      </vt:variant>
      <vt:variant>
        <vt:i4>5</vt:i4>
      </vt:variant>
      <vt:variant>
        <vt:lpwstr/>
      </vt:variant>
      <vt:variant>
        <vt:lpwstr>_Toc483906792</vt:lpwstr>
      </vt:variant>
      <vt:variant>
        <vt:i4>1638448</vt:i4>
      </vt:variant>
      <vt:variant>
        <vt:i4>77</vt:i4>
      </vt:variant>
      <vt:variant>
        <vt:i4>0</vt:i4>
      </vt:variant>
      <vt:variant>
        <vt:i4>5</vt:i4>
      </vt:variant>
      <vt:variant>
        <vt:lpwstr/>
      </vt:variant>
      <vt:variant>
        <vt:lpwstr>_Toc483906791</vt:lpwstr>
      </vt:variant>
      <vt:variant>
        <vt:i4>1638448</vt:i4>
      </vt:variant>
      <vt:variant>
        <vt:i4>71</vt:i4>
      </vt:variant>
      <vt:variant>
        <vt:i4>0</vt:i4>
      </vt:variant>
      <vt:variant>
        <vt:i4>5</vt:i4>
      </vt:variant>
      <vt:variant>
        <vt:lpwstr/>
      </vt:variant>
      <vt:variant>
        <vt:lpwstr>_Toc483906790</vt:lpwstr>
      </vt:variant>
      <vt:variant>
        <vt:i4>1572912</vt:i4>
      </vt:variant>
      <vt:variant>
        <vt:i4>65</vt:i4>
      </vt:variant>
      <vt:variant>
        <vt:i4>0</vt:i4>
      </vt:variant>
      <vt:variant>
        <vt:i4>5</vt:i4>
      </vt:variant>
      <vt:variant>
        <vt:lpwstr/>
      </vt:variant>
      <vt:variant>
        <vt:lpwstr>_Toc483906789</vt:lpwstr>
      </vt:variant>
      <vt:variant>
        <vt:i4>1572912</vt:i4>
      </vt:variant>
      <vt:variant>
        <vt:i4>59</vt:i4>
      </vt:variant>
      <vt:variant>
        <vt:i4>0</vt:i4>
      </vt:variant>
      <vt:variant>
        <vt:i4>5</vt:i4>
      </vt:variant>
      <vt:variant>
        <vt:lpwstr/>
      </vt:variant>
      <vt:variant>
        <vt:lpwstr>_Toc483906788</vt:lpwstr>
      </vt:variant>
      <vt:variant>
        <vt:i4>1572912</vt:i4>
      </vt:variant>
      <vt:variant>
        <vt:i4>53</vt:i4>
      </vt:variant>
      <vt:variant>
        <vt:i4>0</vt:i4>
      </vt:variant>
      <vt:variant>
        <vt:i4>5</vt:i4>
      </vt:variant>
      <vt:variant>
        <vt:lpwstr/>
      </vt:variant>
      <vt:variant>
        <vt:lpwstr>_Toc483906787</vt:lpwstr>
      </vt:variant>
      <vt:variant>
        <vt:i4>1572912</vt:i4>
      </vt:variant>
      <vt:variant>
        <vt:i4>47</vt:i4>
      </vt:variant>
      <vt:variant>
        <vt:i4>0</vt:i4>
      </vt:variant>
      <vt:variant>
        <vt:i4>5</vt:i4>
      </vt:variant>
      <vt:variant>
        <vt:lpwstr/>
      </vt:variant>
      <vt:variant>
        <vt:lpwstr>_Toc483906786</vt:lpwstr>
      </vt:variant>
      <vt:variant>
        <vt:i4>1572912</vt:i4>
      </vt:variant>
      <vt:variant>
        <vt:i4>41</vt:i4>
      </vt:variant>
      <vt:variant>
        <vt:i4>0</vt:i4>
      </vt:variant>
      <vt:variant>
        <vt:i4>5</vt:i4>
      </vt:variant>
      <vt:variant>
        <vt:lpwstr/>
      </vt:variant>
      <vt:variant>
        <vt:lpwstr>_Toc483906785</vt:lpwstr>
      </vt:variant>
      <vt:variant>
        <vt:i4>1572912</vt:i4>
      </vt:variant>
      <vt:variant>
        <vt:i4>35</vt:i4>
      </vt:variant>
      <vt:variant>
        <vt:i4>0</vt:i4>
      </vt:variant>
      <vt:variant>
        <vt:i4>5</vt:i4>
      </vt:variant>
      <vt:variant>
        <vt:lpwstr/>
      </vt:variant>
      <vt:variant>
        <vt:lpwstr>_Toc483906784</vt:lpwstr>
      </vt:variant>
      <vt:variant>
        <vt:i4>1572912</vt:i4>
      </vt:variant>
      <vt:variant>
        <vt:i4>29</vt:i4>
      </vt:variant>
      <vt:variant>
        <vt:i4>0</vt:i4>
      </vt:variant>
      <vt:variant>
        <vt:i4>5</vt:i4>
      </vt:variant>
      <vt:variant>
        <vt:lpwstr/>
      </vt:variant>
      <vt:variant>
        <vt:lpwstr>_Toc483906783</vt:lpwstr>
      </vt:variant>
      <vt:variant>
        <vt:i4>1572912</vt:i4>
      </vt:variant>
      <vt:variant>
        <vt:i4>23</vt:i4>
      </vt:variant>
      <vt:variant>
        <vt:i4>0</vt:i4>
      </vt:variant>
      <vt:variant>
        <vt:i4>5</vt:i4>
      </vt:variant>
      <vt:variant>
        <vt:lpwstr/>
      </vt:variant>
      <vt:variant>
        <vt:lpwstr>_Toc483906782</vt:lpwstr>
      </vt:variant>
      <vt:variant>
        <vt:i4>1572912</vt:i4>
      </vt:variant>
      <vt:variant>
        <vt:i4>17</vt:i4>
      </vt:variant>
      <vt:variant>
        <vt:i4>0</vt:i4>
      </vt:variant>
      <vt:variant>
        <vt:i4>5</vt:i4>
      </vt:variant>
      <vt:variant>
        <vt:lpwstr/>
      </vt:variant>
      <vt:variant>
        <vt:lpwstr>_Toc483906781</vt:lpwstr>
      </vt:variant>
      <vt:variant>
        <vt:i4>1572912</vt:i4>
      </vt:variant>
      <vt:variant>
        <vt:i4>11</vt:i4>
      </vt:variant>
      <vt:variant>
        <vt:i4>0</vt:i4>
      </vt:variant>
      <vt:variant>
        <vt:i4>5</vt:i4>
      </vt:variant>
      <vt:variant>
        <vt:lpwstr/>
      </vt:variant>
      <vt:variant>
        <vt:lpwstr>_Toc483906780</vt:lpwstr>
      </vt:variant>
      <vt:variant>
        <vt:i4>1507376</vt:i4>
      </vt:variant>
      <vt:variant>
        <vt:i4>5</vt:i4>
      </vt:variant>
      <vt:variant>
        <vt:i4>0</vt:i4>
      </vt:variant>
      <vt:variant>
        <vt:i4>5</vt:i4>
      </vt:variant>
      <vt:variant>
        <vt:lpwstr/>
      </vt:variant>
      <vt:variant>
        <vt:lpwstr>_Toc483906779</vt:lpwstr>
      </vt:variant>
      <vt:variant>
        <vt:i4>1507376</vt:i4>
      </vt:variant>
      <vt:variant>
        <vt:i4>2</vt:i4>
      </vt:variant>
      <vt:variant>
        <vt:i4>0</vt:i4>
      </vt:variant>
      <vt:variant>
        <vt:i4>5</vt:i4>
      </vt:variant>
      <vt:variant>
        <vt:lpwstr/>
      </vt:variant>
      <vt:variant>
        <vt:lpwstr>_Toc483906778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Ilse Herrera Arias</cp:lastModifiedBy>
  <cp:revision>3</cp:revision>
  <cp:lastPrinted>2017-05-30T17:25:00Z</cp:lastPrinted>
  <dcterms:created xsi:type="dcterms:W3CDTF">2026-11-04T23:06:00Z</dcterms:created>
  <dcterms:modified xsi:type="dcterms:W3CDTF">2026-11-04T23:10:00Z</dcterms:modified>
</cp:coreProperties>
</file>