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C84C87C" w14:textId="77777777" w:rsidR="002F589A" w:rsidRPr="00901836" w:rsidRDefault="002F589A" w:rsidP="002F589A">
      <w:pPr>
        <w:spacing w:after="100" w:afterAutospacing="1"/>
        <w:jc w:val="center"/>
        <w:rPr>
          <w:rFonts w:ascii="Tahoma" w:hAnsi="Tahoma" w:cs="Tahoma"/>
          <w:sz w:val="28"/>
          <w:szCs w:val="28"/>
        </w:rPr>
      </w:pPr>
    </w:p>
    <w:p w14:paraId="4D0C1A8F" w14:textId="651DD170" w:rsidR="00287908" w:rsidRPr="00901836" w:rsidRDefault="00901836" w:rsidP="0000704A">
      <w:pPr>
        <w:spacing w:after="100" w:afterAutospacing="1"/>
        <w:jc w:val="center"/>
        <w:rPr>
          <w:rFonts w:ascii="Tahoma" w:hAnsi="Tahoma" w:cs="Tahoma"/>
          <w:sz w:val="28"/>
          <w:szCs w:val="28"/>
        </w:rPr>
      </w:pPr>
      <w:r w:rsidRPr="00901836">
        <w:rPr>
          <w:rFonts w:ascii="Tahoma" w:hAnsi="Tahoma" w:cs="Tahoma"/>
          <w:noProof/>
          <w:sz w:val="28"/>
          <w:szCs w:val="28"/>
        </w:rPr>
        <w:drawing>
          <wp:inline distT="0" distB="0" distL="0" distR="0" wp14:anchorId="7BB47D8E" wp14:editId="6E76F83B">
            <wp:extent cx="3445510" cy="2428875"/>
            <wp:effectExtent l="0" t="0" r="0" b="0"/>
            <wp:docPr id="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45510" cy="2428875"/>
                    </a:xfrm>
                    <a:prstGeom prst="rect">
                      <a:avLst/>
                    </a:prstGeom>
                    <a:noFill/>
                    <a:ln>
                      <a:noFill/>
                    </a:ln>
                  </pic:spPr>
                </pic:pic>
              </a:graphicData>
            </a:graphic>
          </wp:inline>
        </w:drawing>
      </w:r>
    </w:p>
    <w:p w14:paraId="6463C4CD" w14:textId="77777777" w:rsidR="006B7EC8" w:rsidRPr="00901836" w:rsidRDefault="006B7EC8">
      <w:pPr>
        <w:rPr>
          <w:rFonts w:ascii="Tahoma" w:hAnsi="Tahoma" w:cs="Tahoma"/>
          <w:sz w:val="28"/>
          <w:szCs w:val="28"/>
        </w:rPr>
      </w:pPr>
    </w:p>
    <w:p w14:paraId="6281D90B" w14:textId="51032CE9" w:rsidR="003421AA" w:rsidRPr="00901836" w:rsidRDefault="003421AA" w:rsidP="00C453C2">
      <w:pPr>
        <w:spacing w:after="100" w:afterAutospacing="1"/>
        <w:rPr>
          <w:rFonts w:ascii="Tahoma" w:eastAsia="Tahoma" w:hAnsi="Tahoma" w:cs="Tahoma"/>
          <w:sz w:val="28"/>
          <w:szCs w:val="28"/>
        </w:rPr>
      </w:pPr>
      <w:r w:rsidRPr="00901836">
        <w:rPr>
          <w:rFonts w:ascii="Tahoma" w:eastAsia="Tahoma" w:hAnsi="Tahoma" w:cs="Tahoma"/>
          <w:sz w:val="28"/>
          <w:szCs w:val="28"/>
        </w:rPr>
        <w:t xml:space="preserve">El </w:t>
      </w:r>
      <w:r w:rsidR="001A549E" w:rsidRPr="00901836">
        <w:rPr>
          <w:rFonts w:ascii="Tahoma" w:eastAsia="Tahoma" w:hAnsi="Tahoma" w:cs="Tahoma"/>
          <w:sz w:val="28"/>
          <w:szCs w:val="28"/>
        </w:rPr>
        <w:t>Consejo Nacional de Personas con Discapacidad</w:t>
      </w:r>
      <w:r w:rsidRPr="00901836">
        <w:rPr>
          <w:rFonts w:ascii="Tahoma" w:eastAsia="Tahoma" w:hAnsi="Tahoma" w:cs="Tahoma"/>
          <w:sz w:val="28"/>
          <w:szCs w:val="28"/>
        </w:rPr>
        <w:t xml:space="preserve">, </w:t>
      </w:r>
      <w:r w:rsidR="0097553B" w:rsidRPr="00901836">
        <w:rPr>
          <w:rFonts w:ascii="Tahoma" w:eastAsia="Tahoma" w:hAnsi="Tahoma" w:cs="Tahoma"/>
          <w:sz w:val="28"/>
          <w:szCs w:val="28"/>
        </w:rPr>
        <w:t>Conapdis, como parte de sus funciones rectoras ha promulgado y actualizado la Política Nacional en Discapacidad, con el objetivo de brindar una mejor guía a todas las personas, instituciones y organizaciones privadas, responsables de cumplir con los derechos de las personas con discapacidad.</w:t>
      </w:r>
      <w:r w:rsidRPr="00901836">
        <w:rPr>
          <w:rFonts w:ascii="Tahoma" w:eastAsia="Tahoma" w:hAnsi="Tahoma" w:cs="Tahoma"/>
          <w:sz w:val="28"/>
          <w:szCs w:val="28"/>
        </w:rPr>
        <w:t xml:space="preserve"> </w:t>
      </w:r>
    </w:p>
    <w:p w14:paraId="2A705C68" w14:textId="77777777" w:rsidR="0097553B" w:rsidRPr="00901836" w:rsidRDefault="0097553B" w:rsidP="00C453C2">
      <w:pPr>
        <w:spacing w:after="100" w:afterAutospacing="1"/>
        <w:rPr>
          <w:rFonts w:ascii="Tahoma" w:eastAsia="Tahoma" w:hAnsi="Tahoma" w:cs="Tahoma"/>
          <w:sz w:val="28"/>
          <w:szCs w:val="28"/>
        </w:rPr>
      </w:pPr>
    </w:p>
    <w:p w14:paraId="3395BA5A" w14:textId="399DF280" w:rsidR="00287908" w:rsidRPr="00901836" w:rsidRDefault="00287908" w:rsidP="00C453C2">
      <w:pPr>
        <w:spacing w:after="100" w:afterAutospacing="1"/>
        <w:rPr>
          <w:rFonts w:ascii="Tahoma" w:eastAsia="Tahoma" w:hAnsi="Tahoma" w:cs="Tahoma"/>
          <w:b/>
          <w:sz w:val="28"/>
          <w:szCs w:val="28"/>
        </w:rPr>
      </w:pPr>
      <w:r w:rsidRPr="00901836">
        <w:rPr>
          <w:rFonts w:ascii="Tahoma" w:eastAsia="Tahoma" w:hAnsi="Tahoma" w:cs="Tahoma"/>
          <w:sz w:val="28"/>
          <w:szCs w:val="28"/>
        </w:rPr>
        <w:t>¿</w:t>
      </w:r>
      <w:r w:rsidRPr="00901836">
        <w:rPr>
          <w:rFonts w:ascii="Tahoma" w:eastAsia="Tahoma" w:hAnsi="Tahoma" w:cs="Tahoma"/>
          <w:b/>
          <w:sz w:val="28"/>
          <w:szCs w:val="28"/>
        </w:rPr>
        <w:t xml:space="preserve">Qué es la Política Nacional en </w:t>
      </w:r>
      <w:r w:rsidR="00210BAE">
        <w:rPr>
          <w:rFonts w:ascii="Tahoma" w:eastAsia="Tahoma" w:hAnsi="Tahoma" w:cs="Tahoma"/>
          <w:b/>
          <w:sz w:val="28"/>
          <w:szCs w:val="28"/>
        </w:rPr>
        <w:t>D</w:t>
      </w:r>
      <w:r w:rsidRPr="00901836">
        <w:rPr>
          <w:rFonts w:ascii="Tahoma" w:eastAsia="Tahoma" w:hAnsi="Tahoma" w:cs="Tahoma"/>
          <w:b/>
          <w:sz w:val="28"/>
          <w:szCs w:val="28"/>
        </w:rPr>
        <w:t>iscapacidad?</w:t>
      </w:r>
    </w:p>
    <w:p w14:paraId="121AEDDB" w14:textId="43A40EB7" w:rsidR="00287908" w:rsidRPr="00901836" w:rsidRDefault="00287908" w:rsidP="00C453C2">
      <w:pPr>
        <w:spacing w:after="100" w:afterAutospacing="1"/>
        <w:rPr>
          <w:rFonts w:ascii="Tahoma" w:eastAsia="Tahoma" w:hAnsi="Tahoma" w:cs="Tahoma"/>
          <w:sz w:val="28"/>
          <w:szCs w:val="28"/>
        </w:rPr>
      </w:pPr>
      <w:r w:rsidRPr="00901836">
        <w:rPr>
          <w:rFonts w:ascii="Tahoma" w:eastAsia="Tahoma" w:hAnsi="Tahoma" w:cs="Tahoma"/>
          <w:sz w:val="28"/>
          <w:szCs w:val="28"/>
        </w:rPr>
        <w:t>Es la política pública diseñada para procurar que todos los actores públicos y privados, den cumplimiento a la normativa vigente en discapacidad</w:t>
      </w:r>
      <w:r w:rsidR="00682DAD">
        <w:rPr>
          <w:rFonts w:ascii="Tahoma" w:eastAsia="Tahoma" w:hAnsi="Tahoma" w:cs="Tahoma"/>
          <w:sz w:val="28"/>
          <w:szCs w:val="28"/>
        </w:rPr>
        <w:t>.</w:t>
      </w:r>
    </w:p>
    <w:p w14:paraId="2B60A3AE" w14:textId="4AD48184" w:rsidR="00287908" w:rsidRDefault="00287908" w:rsidP="00C453C2">
      <w:pPr>
        <w:spacing w:after="100" w:afterAutospacing="1"/>
        <w:rPr>
          <w:rFonts w:ascii="Tahoma" w:eastAsia="Tahoma" w:hAnsi="Tahoma" w:cs="Tahoma"/>
          <w:sz w:val="28"/>
          <w:szCs w:val="28"/>
        </w:rPr>
      </w:pPr>
      <w:r w:rsidRPr="00901836">
        <w:rPr>
          <w:rFonts w:ascii="Tahoma" w:eastAsia="Tahoma" w:hAnsi="Tahoma" w:cs="Tahoma"/>
          <w:sz w:val="28"/>
          <w:szCs w:val="28"/>
        </w:rPr>
        <w:lastRenderedPageBreak/>
        <w:t xml:space="preserve">Es como una brújula que nos dirige al mejoramiento los derechos de las personas con discapacidad. Nos indica el curso de acción para lograrlo. Es como la “cancha” de acción en que toda la sociedad debe “moverse” para llegar a ser respetuosa de los derechos de esta población. </w:t>
      </w:r>
    </w:p>
    <w:p w14:paraId="5579853C" w14:textId="77777777" w:rsidR="007B22E2" w:rsidRPr="00901836" w:rsidRDefault="007B22E2" w:rsidP="00C453C2">
      <w:pPr>
        <w:spacing w:after="100" w:afterAutospacing="1"/>
        <w:rPr>
          <w:rFonts w:ascii="Tahoma" w:eastAsia="Tahoma" w:hAnsi="Tahoma" w:cs="Tahoma"/>
          <w:sz w:val="28"/>
          <w:szCs w:val="28"/>
        </w:rPr>
      </w:pPr>
    </w:p>
    <w:p w14:paraId="35740CAC" w14:textId="77777777" w:rsidR="00A12BF1" w:rsidRPr="00901836" w:rsidRDefault="00E87A57" w:rsidP="00532E8C">
      <w:pPr>
        <w:pStyle w:val="Ttulo1"/>
        <w:spacing w:before="0" w:after="100" w:afterAutospacing="1"/>
        <w:rPr>
          <w:rFonts w:ascii="Tahoma" w:hAnsi="Tahoma" w:cs="Tahoma"/>
          <w:sz w:val="28"/>
          <w:szCs w:val="28"/>
        </w:rPr>
      </w:pPr>
      <w:bookmarkStart w:id="0" w:name="_Toc468727699"/>
      <w:r w:rsidRPr="00901836">
        <w:rPr>
          <w:rFonts w:ascii="Tahoma" w:eastAsia="Tahoma" w:hAnsi="Tahoma" w:cs="Tahoma"/>
          <w:sz w:val="28"/>
          <w:szCs w:val="28"/>
        </w:rPr>
        <w:t>Propósito</w:t>
      </w:r>
      <w:r w:rsidR="00287908" w:rsidRPr="00901836">
        <w:rPr>
          <w:rFonts w:ascii="Tahoma" w:eastAsia="Tahoma" w:hAnsi="Tahoma" w:cs="Tahoma"/>
          <w:sz w:val="28"/>
          <w:szCs w:val="28"/>
        </w:rPr>
        <w:t xml:space="preserve"> de la Ponadis</w:t>
      </w:r>
      <w:r w:rsidRPr="00901836">
        <w:rPr>
          <w:rFonts w:ascii="Tahoma" w:eastAsia="Tahoma" w:hAnsi="Tahoma" w:cs="Tahoma"/>
          <w:sz w:val="28"/>
          <w:szCs w:val="28"/>
        </w:rPr>
        <w:t>:</w:t>
      </w:r>
      <w:bookmarkEnd w:id="0"/>
    </w:p>
    <w:p w14:paraId="401700BF" w14:textId="77777777" w:rsidR="00A12BF1" w:rsidRPr="00901836" w:rsidRDefault="00E87A57" w:rsidP="0097553B">
      <w:pPr>
        <w:ind w:right="-40"/>
        <w:rPr>
          <w:rFonts w:ascii="Tahoma" w:eastAsia="Tahoma" w:hAnsi="Tahoma" w:cs="Tahoma"/>
          <w:color w:val="auto"/>
          <w:sz w:val="28"/>
          <w:szCs w:val="28"/>
        </w:rPr>
      </w:pPr>
      <w:bookmarkStart w:id="1" w:name="_3dy6vkm" w:colFirst="0" w:colLast="0"/>
      <w:bookmarkEnd w:id="1"/>
      <w:r w:rsidRPr="00901836">
        <w:rPr>
          <w:rFonts w:ascii="Tahoma" w:eastAsia="Tahoma" w:hAnsi="Tahoma" w:cs="Tahoma"/>
          <w:color w:val="auto"/>
          <w:sz w:val="28"/>
          <w:szCs w:val="28"/>
        </w:rPr>
        <w:t xml:space="preserve">Ser </w:t>
      </w:r>
      <w:r w:rsidR="00CC0186" w:rsidRPr="00901836">
        <w:rPr>
          <w:rFonts w:ascii="Tahoma" w:eastAsia="Tahoma" w:hAnsi="Tahoma" w:cs="Tahoma"/>
          <w:color w:val="auto"/>
          <w:sz w:val="28"/>
          <w:szCs w:val="28"/>
        </w:rPr>
        <w:t>el marco de referencia</w:t>
      </w:r>
      <w:r w:rsidRPr="00901836">
        <w:rPr>
          <w:rFonts w:ascii="Tahoma" w:eastAsia="Tahoma" w:hAnsi="Tahoma" w:cs="Tahoma"/>
          <w:color w:val="auto"/>
          <w:sz w:val="28"/>
          <w:szCs w:val="28"/>
        </w:rPr>
        <w:t>, articulador y orientador</w:t>
      </w:r>
      <w:r w:rsidR="00CC0186" w:rsidRPr="00901836">
        <w:rPr>
          <w:rFonts w:ascii="Tahoma" w:eastAsia="Tahoma" w:hAnsi="Tahoma" w:cs="Tahoma"/>
          <w:color w:val="auto"/>
          <w:sz w:val="28"/>
          <w:szCs w:val="28"/>
        </w:rPr>
        <w:t>,</w:t>
      </w:r>
      <w:r w:rsidRPr="00901836">
        <w:rPr>
          <w:rFonts w:ascii="Tahoma" w:eastAsia="Tahoma" w:hAnsi="Tahoma" w:cs="Tahoma"/>
          <w:color w:val="auto"/>
          <w:sz w:val="28"/>
          <w:szCs w:val="28"/>
        </w:rPr>
        <w:t xml:space="preserve"> </w:t>
      </w:r>
      <w:r w:rsidR="00CC0186" w:rsidRPr="00901836">
        <w:rPr>
          <w:rFonts w:ascii="Tahoma" w:eastAsia="Tahoma" w:hAnsi="Tahoma" w:cs="Tahoma"/>
          <w:color w:val="auto"/>
          <w:sz w:val="28"/>
          <w:szCs w:val="28"/>
        </w:rPr>
        <w:t xml:space="preserve">para incidir en la gestión de políticas públicas inclusivas; que permitan el cumplimiento de </w:t>
      </w:r>
      <w:r w:rsidRPr="00901836">
        <w:rPr>
          <w:rFonts w:ascii="Tahoma" w:eastAsia="Tahoma" w:hAnsi="Tahoma" w:cs="Tahoma"/>
          <w:color w:val="auto"/>
          <w:sz w:val="28"/>
          <w:szCs w:val="28"/>
        </w:rPr>
        <w:t>derechos de las personas con discapacidad.</w:t>
      </w:r>
    </w:p>
    <w:p w14:paraId="4D846632" w14:textId="77777777" w:rsidR="0097553B" w:rsidRPr="00901836" w:rsidRDefault="0097553B" w:rsidP="0097553B">
      <w:pPr>
        <w:ind w:right="-40"/>
        <w:rPr>
          <w:rFonts w:ascii="Tahoma" w:eastAsia="Tahoma" w:hAnsi="Tahoma" w:cs="Tahoma"/>
          <w:color w:val="auto"/>
          <w:sz w:val="28"/>
          <w:szCs w:val="28"/>
        </w:rPr>
      </w:pPr>
    </w:p>
    <w:p w14:paraId="6B515897" w14:textId="77777777" w:rsidR="0097553B" w:rsidRPr="00901836" w:rsidRDefault="0097553B" w:rsidP="0097553B">
      <w:pPr>
        <w:ind w:right="-40"/>
        <w:rPr>
          <w:rFonts w:ascii="Tahoma" w:eastAsia="Tahoma" w:hAnsi="Tahoma" w:cs="Tahoma"/>
          <w:color w:val="auto"/>
          <w:sz w:val="28"/>
          <w:szCs w:val="28"/>
        </w:rPr>
      </w:pPr>
      <w:r w:rsidRPr="00901836">
        <w:rPr>
          <w:rFonts w:ascii="Tahoma" w:eastAsia="Tahoma" w:hAnsi="Tahoma" w:cs="Tahoma"/>
          <w:color w:val="auto"/>
          <w:sz w:val="28"/>
          <w:szCs w:val="28"/>
        </w:rPr>
        <w:t>Esto quiere decir que la Ponadis, es como el manual de instrucciones que todas las personas debemos seguir para ser respetuosas de los derechos de la población con discapacidad.</w:t>
      </w:r>
    </w:p>
    <w:p w14:paraId="2AC07D30" w14:textId="77777777" w:rsidR="00CC0186" w:rsidRPr="00901836" w:rsidRDefault="00CC0186" w:rsidP="00CC0186">
      <w:pPr>
        <w:ind w:right="-40"/>
        <w:jc w:val="center"/>
        <w:rPr>
          <w:rFonts w:ascii="Tahoma" w:eastAsia="Tahoma" w:hAnsi="Tahoma" w:cs="Tahoma"/>
          <w:color w:val="FF0000"/>
          <w:sz w:val="28"/>
          <w:szCs w:val="28"/>
        </w:rPr>
      </w:pPr>
    </w:p>
    <w:p w14:paraId="358F564E" w14:textId="77777777" w:rsidR="00CC0186" w:rsidRPr="00901836" w:rsidRDefault="00CC0186" w:rsidP="00CC0186">
      <w:pPr>
        <w:ind w:right="-40"/>
        <w:jc w:val="center"/>
        <w:rPr>
          <w:rFonts w:ascii="Tahoma" w:eastAsia="Tahoma" w:hAnsi="Tahoma" w:cs="Tahoma"/>
          <w:color w:val="FF0000"/>
          <w:sz w:val="28"/>
          <w:szCs w:val="28"/>
        </w:rPr>
      </w:pPr>
    </w:p>
    <w:p w14:paraId="56EECD32" w14:textId="77777777" w:rsidR="00A12BF1" w:rsidRPr="00901836" w:rsidRDefault="00287908" w:rsidP="00532E8C">
      <w:pPr>
        <w:pStyle w:val="Ttulo1"/>
        <w:spacing w:before="0" w:after="100" w:afterAutospacing="1"/>
        <w:rPr>
          <w:rFonts w:ascii="Tahoma" w:hAnsi="Tahoma" w:cs="Tahoma"/>
          <w:sz w:val="28"/>
          <w:szCs w:val="28"/>
        </w:rPr>
      </w:pPr>
      <w:bookmarkStart w:id="2" w:name="_Toc468727700"/>
      <w:r w:rsidRPr="00901836">
        <w:rPr>
          <w:rFonts w:ascii="Tahoma" w:eastAsia="Tahoma" w:hAnsi="Tahoma" w:cs="Tahoma"/>
          <w:sz w:val="28"/>
          <w:szCs w:val="28"/>
        </w:rPr>
        <w:t>Vigencia</w:t>
      </w:r>
      <w:r w:rsidR="00E87A57" w:rsidRPr="00901836">
        <w:rPr>
          <w:rFonts w:ascii="Tahoma" w:eastAsia="Tahoma" w:hAnsi="Tahoma" w:cs="Tahoma"/>
          <w:sz w:val="28"/>
          <w:szCs w:val="28"/>
        </w:rPr>
        <w:t>:</w:t>
      </w:r>
      <w:bookmarkEnd w:id="2"/>
    </w:p>
    <w:p w14:paraId="2242CF5B" w14:textId="77777777" w:rsidR="00287908" w:rsidRPr="00901836" w:rsidRDefault="00287908" w:rsidP="00CC0186">
      <w:pPr>
        <w:spacing w:after="100" w:afterAutospacing="1"/>
        <w:ind w:right="-37"/>
        <w:rPr>
          <w:rFonts w:ascii="Tahoma" w:eastAsia="Tahoma" w:hAnsi="Tahoma" w:cs="Tahoma"/>
          <w:sz w:val="28"/>
          <w:szCs w:val="28"/>
        </w:rPr>
      </w:pPr>
      <w:r w:rsidRPr="00901836">
        <w:rPr>
          <w:rFonts w:ascii="Tahoma" w:eastAsia="Tahoma" w:hAnsi="Tahoma" w:cs="Tahoma"/>
          <w:sz w:val="28"/>
          <w:szCs w:val="28"/>
        </w:rPr>
        <w:t xml:space="preserve">Esta política está vigente desde el 2011 y su plazo se está extendiendo hasta 2030, lo cual no quiere decir, que los derechos de la población con </w:t>
      </w:r>
      <w:r w:rsidR="00407AA0" w:rsidRPr="00901836">
        <w:rPr>
          <w:rFonts w:ascii="Tahoma" w:eastAsia="Tahoma" w:hAnsi="Tahoma" w:cs="Tahoma"/>
          <w:sz w:val="28"/>
          <w:szCs w:val="28"/>
        </w:rPr>
        <w:t>discapacidad</w:t>
      </w:r>
      <w:r w:rsidRPr="00901836">
        <w:rPr>
          <w:rFonts w:ascii="Tahoma" w:eastAsia="Tahoma" w:hAnsi="Tahoma" w:cs="Tahoma"/>
          <w:sz w:val="28"/>
          <w:szCs w:val="28"/>
        </w:rPr>
        <w:t xml:space="preserve"> van a ser cumplidos hasta esa fecha.</w:t>
      </w:r>
    </w:p>
    <w:p w14:paraId="7819A7E1" w14:textId="173ED23E" w:rsidR="00287908" w:rsidRPr="00901836" w:rsidRDefault="00287908" w:rsidP="00CC0186">
      <w:pPr>
        <w:spacing w:after="100" w:afterAutospacing="1"/>
        <w:ind w:right="-37"/>
        <w:rPr>
          <w:rFonts w:ascii="Tahoma" w:eastAsia="Tahoma" w:hAnsi="Tahoma" w:cs="Tahoma"/>
          <w:sz w:val="28"/>
          <w:szCs w:val="28"/>
        </w:rPr>
      </w:pPr>
      <w:r w:rsidRPr="00901836">
        <w:rPr>
          <w:rFonts w:ascii="Tahoma" w:eastAsia="Tahoma" w:hAnsi="Tahoma" w:cs="Tahoma"/>
          <w:sz w:val="28"/>
          <w:szCs w:val="28"/>
        </w:rPr>
        <w:t xml:space="preserve">Significa más bien, que de aquí a 2030, nos vamos a esforzar por cumplirlos de manera ordenada y </w:t>
      </w:r>
      <w:r w:rsidR="003E7517" w:rsidRPr="00901836">
        <w:rPr>
          <w:rFonts w:ascii="Tahoma" w:eastAsia="Tahoma" w:hAnsi="Tahoma" w:cs="Tahoma"/>
          <w:sz w:val="28"/>
          <w:szCs w:val="28"/>
        </w:rPr>
        <w:t>de acuerdo con</w:t>
      </w:r>
      <w:r w:rsidRPr="00901836">
        <w:rPr>
          <w:rFonts w:ascii="Tahoma" w:eastAsia="Tahoma" w:hAnsi="Tahoma" w:cs="Tahoma"/>
          <w:sz w:val="28"/>
          <w:szCs w:val="28"/>
        </w:rPr>
        <w:t xml:space="preserve"> la Agenda de Desarrollo 2030, que es la forma en que el país se va a organizar para cumplir con los </w:t>
      </w:r>
      <w:r w:rsidR="00E87A57" w:rsidRPr="00901836">
        <w:rPr>
          <w:rFonts w:ascii="Tahoma" w:eastAsia="Tahoma" w:hAnsi="Tahoma" w:cs="Tahoma"/>
          <w:sz w:val="28"/>
          <w:szCs w:val="28"/>
        </w:rPr>
        <w:t>Objetivos de Desarrollo Sostenible</w:t>
      </w:r>
      <w:r w:rsidRPr="00901836">
        <w:rPr>
          <w:rFonts w:ascii="Tahoma" w:eastAsia="Tahoma" w:hAnsi="Tahoma" w:cs="Tahoma"/>
          <w:sz w:val="28"/>
          <w:szCs w:val="28"/>
        </w:rPr>
        <w:t>.</w:t>
      </w:r>
    </w:p>
    <w:p w14:paraId="0B4A4A11" w14:textId="77777777" w:rsidR="00287908" w:rsidRPr="00901836" w:rsidRDefault="00287908" w:rsidP="00CC0186">
      <w:pPr>
        <w:spacing w:after="100" w:afterAutospacing="1"/>
        <w:ind w:right="-37"/>
        <w:rPr>
          <w:rFonts w:ascii="Tahoma" w:eastAsia="Tahoma" w:hAnsi="Tahoma" w:cs="Tahoma"/>
          <w:sz w:val="28"/>
          <w:szCs w:val="28"/>
        </w:rPr>
      </w:pPr>
      <w:r w:rsidRPr="00901836">
        <w:rPr>
          <w:rFonts w:ascii="Tahoma" w:eastAsia="Tahoma" w:hAnsi="Tahoma" w:cs="Tahoma"/>
          <w:sz w:val="28"/>
          <w:szCs w:val="28"/>
        </w:rPr>
        <w:t>Estos objetivos, son una especie de trato de los países a nivel mundial, para lograr que todas las personas en todo el mundo y, especialmente las más pobres y excluidas, puedan tener mejores condiciones de vida.</w:t>
      </w:r>
    </w:p>
    <w:p w14:paraId="3C08343C" w14:textId="77777777" w:rsidR="0097553B" w:rsidRPr="00901836" w:rsidRDefault="0097553B" w:rsidP="00CC0186">
      <w:pPr>
        <w:spacing w:after="100" w:afterAutospacing="1"/>
        <w:ind w:right="-37"/>
        <w:rPr>
          <w:rFonts w:ascii="Tahoma" w:eastAsia="Tahoma" w:hAnsi="Tahoma" w:cs="Tahoma"/>
          <w:sz w:val="28"/>
          <w:szCs w:val="28"/>
        </w:rPr>
      </w:pPr>
    </w:p>
    <w:p w14:paraId="21C8B545" w14:textId="77777777" w:rsidR="00A12BF1" w:rsidRPr="00901836" w:rsidRDefault="00E87A57" w:rsidP="00532E8C">
      <w:pPr>
        <w:pStyle w:val="Ttulo1"/>
        <w:spacing w:before="0" w:after="100" w:afterAutospacing="1"/>
        <w:rPr>
          <w:rFonts w:ascii="Tahoma" w:eastAsia="Tahoma" w:hAnsi="Tahoma" w:cs="Tahoma"/>
          <w:sz w:val="28"/>
          <w:szCs w:val="28"/>
        </w:rPr>
      </w:pPr>
      <w:bookmarkStart w:id="3" w:name="_1t3h5sf" w:colFirst="0" w:colLast="0"/>
      <w:bookmarkStart w:id="4" w:name="_Toc468727701"/>
      <w:bookmarkEnd w:id="3"/>
      <w:r w:rsidRPr="00901836">
        <w:rPr>
          <w:rFonts w:ascii="Tahoma" w:eastAsia="Tahoma" w:hAnsi="Tahoma" w:cs="Tahoma"/>
          <w:sz w:val="28"/>
          <w:szCs w:val="28"/>
        </w:rPr>
        <w:lastRenderedPageBreak/>
        <w:t>Alineación:</w:t>
      </w:r>
      <w:bookmarkEnd w:id="4"/>
    </w:p>
    <w:p w14:paraId="2BDED8E2" w14:textId="4872562C" w:rsidR="00C763ED" w:rsidRPr="00901836" w:rsidRDefault="00C763ED" w:rsidP="00FB566B">
      <w:pPr>
        <w:spacing w:after="100" w:afterAutospacing="1"/>
        <w:ind w:right="-179"/>
        <w:rPr>
          <w:rFonts w:ascii="Tahoma" w:hAnsi="Tahoma" w:cs="Tahoma"/>
          <w:sz w:val="28"/>
          <w:szCs w:val="28"/>
        </w:rPr>
      </w:pPr>
      <w:r w:rsidRPr="00901836">
        <w:rPr>
          <w:rFonts w:ascii="Tahoma" w:hAnsi="Tahoma" w:cs="Tahoma"/>
          <w:sz w:val="28"/>
          <w:szCs w:val="28"/>
        </w:rPr>
        <w:t>La alineación, trata de que se escogieron las leyes más importantes en discapacidad, y a partir de e</w:t>
      </w:r>
      <w:r w:rsidR="00901836" w:rsidRPr="00901836">
        <w:rPr>
          <w:rFonts w:ascii="Tahoma" w:hAnsi="Tahoma" w:cs="Tahoma"/>
          <w:sz w:val="28"/>
          <w:szCs w:val="28"/>
        </w:rPr>
        <w:t>s</w:t>
      </w:r>
      <w:r w:rsidRPr="00901836">
        <w:rPr>
          <w:rFonts w:ascii="Tahoma" w:hAnsi="Tahoma" w:cs="Tahoma"/>
          <w:sz w:val="28"/>
          <w:szCs w:val="28"/>
        </w:rPr>
        <w:t>tos, se reorganizó la Ponadis, para que tocara todos los temas que la población con discapacidad que fue consultada, considera prioritarios.</w:t>
      </w:r>
    </w:p>
    <w:p w14:paraId="1F330E26" w14:textId="77777777" w:rsidR="00FB566B" w:rsidRPr="00901836" w:rsidRDefault="00C763ED" w:rsidP="00FB566B">
      <w:pPr>
        <w:spacing w:after="100" w:afterAutospacing="1"/>
        <w:ind w:right="-179"/>
        <w:rPr>
          <w:rFonts w:ascii="Tahoma" w:hAnsi="Tahoma" w:cs="Tahoma"/>
          <w:sz w:val="28"/>
          <w:szCs w:val="28"/>
        </w:rPr>
      </w:pPr>
      <w:r w:rsidRPr="00901836">
        <w:rPr>
          <w:rFonts w:ascii="Tahoma" w:hAnsi="Tahoma" w:cs="Tahoma"/>
          <w:sz w:val="28"/>
          <w:szCs w:val="28"/>
        </w:rPr>
        <w:t xml:space="preserve">Las </w:t>
      </w:r>
      <w:r w:rsidR="008122F6" w:rsidRPr="00901836">
        <w:rPr>
          <w:rFonts w:ascii="Tahoma" w:hAnsi="Tahoma" w:cs="Tahoma"/>
          <w:sz w:val="28"/>
          <w:szCs w:val="28"/>
        </w:rPr>
        <w:t>leyes que han sido consideradas como las principales respecto de la discapacidad</w:t>
      </w:r>
      <w:r w:rsidR="00FB566B" w:rsidRPr="00901836">
        <w:rPr>
          <w:rFonts w:ascii="Tahoma" w:hAnsi="Tahoma" w:cs="Tahoma"/>
          <w:sz w:val="28"/>
          <w:szCs w:val="28"/>
        </w:rPr>
        <w:t>:</w:t>
      </w:r>
    </w:p>
    <w:p w14:paraId="04B29C8D"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7600, Igualdad de Oportunidades para las Personas con Discapacidad y su Reglamento</w:t>
      </w:r>
    </w:p>
    <w:p w14:paraId="532C9168"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 xml:space="preserve">Ley 7948, Convención Interamericana para la Eliminación de Todas las Formas de Discriminación contra las Personas con Discapacidad </w:t>
      </w:r>
    </w:p>
    <w:p w14:paraId="6FD327DB"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8661, Convención de Derechos de las Personas con Discapacidad y su protocolo Facultativo</w:t>
      </w:r>
    </w:p>
    <w:p w14:paraId="12ACFE0A"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8862, Ley de Inclusión y Protección de las personas con discapacidad en el Sector Público</w:t>
      </w:r>
    </w:p>
    <w:p w14:paraId="119A7451"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9049, Ley de Reconocimiento del Lenguaje de Señas Costarricense como Lengua Materna.</w:t>
      </w:r>
    </w:p>
    <w:p w14:paraId="6D6D011E"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9303, Creación del Consejo de la Persona con Discapacidad (Conapdis),</w:t>
      </w:r>
    </w:p>
    <w:p w14:paraId="09D0D6DC" w14:textId="77777777" w:rsidR="00A12BF1" w:rsidRPr="00901836" w:rsidRDefault="00E87A57" w:rsidP="00532E8C">
      <w:pPr>
        <w:numPr>
          <w:ilvl w:val="0"/>
          <w:numId w:val="8"/>
        </w:numPr>
        <w:spacing w:after="100" w:afterAutospacing="1"/>
        <w:ind w:right="567" w:hanging="360"/>
        <w:rPr>
          <w:rFonts w:ascii="Tahoma" w:hAnsi="Tahoma" w:cs="Tahoma"/>
          <w:sz w:val="28"/>
          <w:szCs w:val="28"/>
        </w:rPr>
      </w:pPr>
      <w:r w:rsidRPr="00901836">
        <w:rPr>
          <w:rFonts w:ascii="Tahoma" w:eastAsia="Tahoma" w:hAnsi="Tahoma" w:cs="Tahoma"/>
          <w:sz w:val="28"/>
          <w:szCs w:val="28"/>
        </w:rPr>
        <w:t>Ley 9379, Promoción de la Autonomía Personal de las Personas con Discapacidad</w:t>
      </w:r>
    </w:p>
    <w:p w14:paraId="2BCF6C3F" w14:textId="77777777" w:rsidR="00FB566B" w:rsidRPr="00901836" w:rsidRDefault="00FB566B" w:rsidP="00FB566B">
      <w:pPr>
        <w:spacing w:after="100" w:afterAutospacing="1"/>
        <w:rPr>
          <w:rFonts w:ascii="Tahoma" w:hAnsi="Tahoma" w:cs="Tahoma"/>
          <w:sz w:val="28"/>
          <w:szCs w:val="28"/>
        </w:rPr>
      </w:pPr>
    </w:p>
    <w:p w14:paraId="4F787AD0" w14:textId="77777777" w:rsidR="00A12BF1" w:rsidRPr="00901836" w:rsidRDefault="00E87A57" w:rsidP="00532E8C">
      <w:pPr>
        <w:pStyle w:val="Ttulo1"/>
        <w:spacing w:before="0" w:after="100" w:afterAutospacing="1"/>
        <w:rPr>
          <w:rFonts w:ascii="Tahoma" w:hAnsi="Tahoma" w:cs="Tahoma"/>
          <w:sz w:val="28"/>
          <w:szCs w:val="28"/>
        </w:rPr>
      </w:pPr>
      <w:bookmarkStart w:id="5" w:name="_4d34og8" w:colFirst="0" w:colLast="0"/>
      <w:bookmarkStart w:id="6" w:name="_Toc468727702"/>
      <w:bookmarkEnd w:id="5"/>
      <w:r w:rsidRPr="00901836">
        <w:rPr>
          <w:rFonts w:ascii="Tahoma" w:eastAsia="Tahoma" w:hAnsi="Tahoma" w:cs="Tahoma"/>
          <w:sz w:val="28"/>
          <w:szCs w:val="28"/>
        </w:rPr>
        <w:t>Principios:</w:t>
      </w:r>
      <w:bookmarkEnd w:id="6"/>
    </w:p>
    <w:p w14:paraId="5C0C53CE" w14:textId="77777777" w:rsidR="00A12BF1" w:rsidRPr="00901836" w:rsidRDefault="00E87A57" w:rsidP="00532E8C">
      <w:pPr>
        <w:spacing w:after="100" w:afterAutospacing="1"/>
        <w:rPr>
          <w:rFonts w:ascii="Tahoma" w:hAnsi="Tahoma" w:cs="Tahoma"/>
          <w:sz w:val="28"/>
          <w:szCs w:val="28"/>
        </w:rPr>
      </w:pPr>
      <w:r w:rsidRPr="00901836">
        <w:rPr>
          <w:rFonts w:ascii="Tahoma" w:eastAsia="Tahoma" w:hAnsi="Tahoma" w:cs="Tahoma"/>
          <w:sz w:val="28"/>
          <w:szCs w:val="28"/>
        </w:rPr>
        <w:t>La Ponadis acoge además los principios generales de la Convención de Derechos de las Personas con Discapacidad, estipulados en su Artículo 3:</w:t>
      </w:r>
    </w:p>
    <w:p w14:paraId="5FF7E24C"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567" w:right="567"/>
        <w:rPr>
          <w:rFonts w:ascii="Tahoma" w:hAnsi="Tahoma" w:cs="Tahoma"/>
          <w:sz w:val="28"/>
          <w:szCs w:val="28"/>
        </w:rPr>
      </w:pPr>
      <w:r w:rsidRPr="00901836">
        <w:rPr>
          <w:rFonts w:ascii="Tahoma" w:eastAsia="Tahoma" w:hAnsi="Tahoma" w:cs="Tahoma"/>
          <w:sz w:val="28"/>
          <w:szCs w:val="28"/>
        </w:rPr>
        <w:t>“Los principios de la presente Convención serán:</w:t>
      </w:r>
    </w:p>
    <w:p w14:paraId="43B15CFE"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408" w:right="567" w:hanging="140"/>
        <w:rPr>
          <w:rFonts w:ascii="Tahoma" w:hAnsi="Tahoma" w:cs="Tahoma"/>
          <w:sz w:val="28"/>
          <w:szCs w:val="28"/>
        </w:rPr>
      </w:pPr>
      <w:r w:rsidRPr="00901836">
        <w:rPr>
          <w:rFonts w:ascii="Tahoma" w:eastAsia="Tahoma" w:hAnsi="Tahoma" w:cs="Tahoma"/>
          <w:sz w:val="28"/>
          <w:szCs w:val="28"/>
        </w:rPr>
        <w:lastRenderedPageBreak/>
        <w:t>a)</w:t>
      </w:r>
      <w:r w:rsidRPr="00901836">
        <w:rPr>
          <w:rFonts w:ascii="Tahoma" w:eastAsia="Tahoma" w:hAnsi="Tahoma" w:cs="Tahoma"/>
          <w:sz w:val="28"/>
          <w:szCs w:val="28"/>
        </w:rPr>
        <w:tab/>
        <w:t>El respeto de la dignidad inherente, la autonomía individual, incluida la libertad de tomar las propias decisiones, y la independencia de las personas;</w:t>
      </w:r>
    </w:p>
    <w:p w14:paraId="06495EE2"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b)</w:t>
      </w:r>
      <w:r w:rsidRPr="00901836">
        <w:rPr>
          <w:rFonts w:ascii="Tahoma" w:eastAsia="Tahoma" w:hAnsi="Tahoma" w:cs="Tahoma"/>
          <w:sz w:val="28"/>
          <w:szCs w:val="28"/>
        </w:rPr>
        <w:tab/>
        <w:t>La no discriminación;</w:t>
      </w:r>
    </w:p>
    <w:p w14:paraId="47C9B913"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c)</w:t>
      </w:r>
      <w:r w:rsidRPr="00901836">
        <w:rPr>
          <w:rFonts w:ascii="Tahoma" w:eastAsia="Tahoma" w:hAnsi="Tahoma" w:cs="Tahoma"/>
          <w:sz w:val="28"/>
          <w:szCs w:val="28"/>
        </w:rPr>
        <w:tab/>
        <w:t>La participación e inclusión plenas y efectivas en la sociedad;</w:t>
      </w:r>
    </w:p>
    <w:p w14:paraId="20CDF7DA"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d)</w:t>
      </w:r>
      <w:r w:rsidRPr="00901836">
        <w:rPr>
          <w:rFonts w:ascii="Tahoma" w:eastAsia="Tahoma" w:hAnsi="Tahoma" w:cs="Tahoma"/>
          <w:sz w:val="28"/>
          <w:szCs w:val="28"/>
        </w:rPr>
        <w:tab/>
        <w:t>El respeto por la diferencia y la aceptación de las personas con discapacidad como parte de la diversidad y la condición humanas;</w:t>
      </w:r>
    </w:p>
    <w:p w14:paraId="18AA39E5"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e)</w:t>
      </w:r>
      <w:r w:rsidRPr="00901836">
        <w:rPr>
          <w:rFonts w:ascii="Tahoma" w:eastAsia="Tahoma" w:hAnsi="Tahoma" w:cs="Tahoma"/>
          <w:sz w:val="28"/>
          <w:szCs w:val="28"/>
        </w:rPr>
        <w:tab/>
        <w:t>La igualdad de oportunidades;</w:t>
      </w:r>
    </w:p>
    <w:p w14:paraId="557BB58C"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f)</w:t>
      </w:r>
      <w:r w:rsidRPr="00901836">
        <w:rPr>
          <w:rFonts w:ascii="Tahoma" w:eastAsia="Tahoma" w:hAnsi="Tahoma" w:cs="Tahoma"/>
          <w:sz w:val="28"/>
          <w:szCs w:val="28"/>
        </w:rPr>
        <w:tab/>
        <w:t>La accesibilidad;</w:t>
      </w:r>
    </w:p>
    <w:p w14:paraId="05F08DE9"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hAnsi="Tahoma" w:cs="Tahoma"/>
          <w:sz w:val="28"/>
          <w:szCs w:val="28"/>
        </w:rPr>
      </w:pPr>
      <w:r w:rsidRPr="00901836">
        <w:rPr>
          <w:rFonts w:ascii="Tahoma" w:eastAsia="Tahoma" w:hAnsi="Tahoma" w:cs="Tahoma"/>
          <w:sz w:val="28"/>
          <w:szCs w:val="28"/>
        </w:rPr>
        <w:t>g)</w:t>
      </w:r>
      <w:r w:rsidRPr="00901836">
        <w:rPr>
          <w:rFonts w:ascii="Tahoma" w:eastAsia="Tahoma" w:hAnsi="Tahoma" w:cs="Tahoma"/>
          <w:sz w:val="28"/>
          <w:szCs w:val="28"/>
        </w:rPr>
        <w:tab/>
        <w:t>La igualdad entre el hombre y la mujer;</w:t>
      </w:r>
    </w:p>
    <w:p w14:paraId="7880D325" w14:textId="77777777" w:rsidR="00A12BF1" w:rsidRPr="00901836" w:rsidRDefault="00E87A57" w:rsidP="00C453C2">
      <w:pPr>
        <w:tabs>
          <w:tab w:val="left" w:pos="1267"/>
          <w:tab w:val="left" w:pos="1742"/>
          <w:tab w:val="left" w:pos="2218"/>
          <w:tab w:val="left" w:pos="2693"/>
          <w:tab w:val="left" w:pos="3182"/>
          <w:tab w:val="left" w:pos="3658"/>
          <w:tab w:val="left" w:pos="4133"/>
          <w:tab w:val="left" w:pos="4622"/>
          <w:tab w:val="left" w:pos="5098"/>
          <w:tab w:val="left" w:pos="5573"/>
          <w:tab w:val="left" w:pos="6048"/>
        </w:tabs>
        <w:ind w:left="1267" w:right="567"/>
        <w:rPr>
          <w:rFonts w:ascii="Tahoma" w:eastAsia="Tahoma" w:hAnsi="Tahoma" w:cs="Tahoma"/>
          <w:sz w:val="28"/>
          <w:szCs w:val="28"/>
        </w:rPr>
      </w:pPr>
      <w:r w:rsidRPr="00901836">
        <w:rPr>
          <w:rFonts w:ascii="Tahoma" w:eastAsia="Tahoma" w:hAnsi="Tahoma" w:cs="Tahoma"/>
          <w:sz w:val="28"/>
          <w:szCs w:val="28"/>
        </w:rPr>
        <w:t>h)</w:t>
      </w:r>
      <w:r w:rsidRPr="00901836">
        <w:rPr>
          <w:rFonts w:ascii="Tahoma" w:eastAsia="Tahoma" w:hAnsi="Tahoma" w:cs="Tahoma"/>
          <w:sz w:val="28"/>
          <w:szCs w:val="28"/>
        </w:rPr>
        <w:tab/>
        <w:t>El respeto a la evolución de las facultades de los niños y las niñas con discapacidad y de su derecho a preservar su identidad.”</w:t>
      </w:r>
    </w:p>
    <w:p w14:paraId="013138CB" w14:textId="77777777" w:rsidR="00C453C2" w:rsidRPr="00901836" w:rsidRDefault="00C453C2" w:rsidP="00532E8C">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00" w:afterAutospacing="1"/>
        <w:ind w:left="1267" w:right="567"/>
        <w:rPr>
          <w:rFonts w:ascii="Tahoma" w:hAnsi="Tahoma" w:cs="Tahoma"/>
          <w:sz w:val="28"/>
          <w:szCs w:val="28"/>
        </w:rPr>
      </w:pPr>
    </w:p>
    <w:p w14:paraId="585C6B15" w14:textId="77777777" w:rsidR="00A12BF1" w:rsidRPr="00901836" w:rsidRDefault="00E87A57" w:rsidP="00532E8C">
      <w:pPr>
        <w:pStyle w:val="Ttulo1"/>
        <w:spacing w:before="0" w:after="100" w:afterAutospacing="1"/>
        <w:rPr>
          <w:rFonts w:ascii="Tahoma" w:hAnsi="Tahoma" w:cs="Tahoma"/>
          <w:sz w:val="28"/>
          <w:szCs w:val="28"/>
        </w:rPr>
      </w:pPr>
      <w:bookmarkStart w:id="7" w:name="_2s8eyo1" w:colFirst="0" w:colLast="0"/>
      <w:bookmarkStart w:id="8" w:name="_Toc468727703"/>
      <w:bookmarkEnd w:id="7"/>
      <w:r w:rsidRPr="00901836">
        <w:rPr>
          <w:rFonts w:ascii="Tahoma" w:eastAsia="Tahoma" w:hAnsi="Tahoma" w:cs="Tahoma"/>
          <w:sz w:val="28"/>
          <w:szCs w:val="28"/>
        </w:rPr>
        <w:t>Enfoques:</w:t>
      </w:r>
      <w:bookmarkEnd w:id="8"/>
      <w:r w:rsidRPr="00901836">
        <w:rPr>
          <w:rFonts w:ascii="Tahoma" w:eastAsia="Tahoma" w:hAnsi="Tahoma" w:cs="Tahoma"/>
          <w:sz w:val="28"/>
          <w:szCs w:val="28"/>
        </w:rPr>
        <w:t xml:space="preserve"> </w:t>
      </w:r>
    </w:p>
    <w:p w14:paraId="6C84EC54" w14:textId="77777777" w:rsidR="00C763ED" w:rsidRPr="00901836" w:rsidRDefault="00C763ED" w:rsidP="00532E8C">
      <w:pPr>
        <w:spacing w:after="100" w:afterAutospacing="1"/>
        <w:rPr>
          <w:rFonts w:ascii="Tahoma" w:hAnsi="Tahoma" w:cs="Tahoma"/>
          <w:sz w:val="28"/>
          <w:szCs w:val="28"/>
          <w:lang w:val="es-ES"/>
        </w:rPr>
      </w:pPr>
      <w:r w:rsidRPr="00901836">
        <w:rPr>
          <w:rFonts w:ascii="Tahoma" w:eastAsia="Tahoma" w:hAnsi="Tahoma" w:cs="Tahoma"/>
          <w:sz w:val="28"/>
          <w:szCs w:val="28"/>
        </w:rPr>
        <w:t>Los enfoques son formas de ver y tratar</w:t>
      </w:r>
      <w:r w:rsidRPr="00901836">
        <w:rPr>
          <w:rFonts w:ascii="Tahoma" w:hAnsi="Tahoma" w:cs="Tahoma"/>
          <w:sz w:val="28"/>
          <w:szCs w:val="28"/>
          <w:lang w:val="es-ES"/>
        </w:rPr>
        <w:t xml:space="preserve"> las cosas, las ideas o de tratar de resolver problemas. Nos ayudan a enfocarnos en cómo tratar una situación. Han sido diseñado con base a la experiencia y al desarrollo de teorías, </w:t>
      </w:r>
      <w:r w:rsidR="00E735DC" w:rsidRPr="00901836">
        <w:rPr>
          <w:rFonts w:ascii="Tahoma" w:hAnsi="Tahoma" w:cs="Tahoma"/>
          <w:sz w:val="28"/>
          <w:szCs w:val="28"/>
          <w:lang w:val="es-ES"/>
        </w:rPr>
        <w:t xml:space="preserve">puntos de vista, </w:t>
      </w:r>
      <w:r w:rsidRPr="00901836">
        <w:rPr>
          <w:rFonts w:ascii="Tahoma" w:hAnsi="Tahoma" w:cs="Tahoma"/>
          <w:sz w:val="28"/>
          <w:szCs w:val="28"/>
          <w:lang w:val="es-ES"/>
        </w:rPr>
        <w:t>supuestos, métodos y prácticas, que en conjunto se aplican para tratar una situación de manera efectiva.</w:t>
      </w:r>
    </w:p>
    <w:p w14:paraId="426B46CE" w14:textId="77777777" w:rsidR="00E735DC" w:rsidRPr="00901836" w:rsidRDefault="00E735DC" w:rsidP="00532E8C">
      <w:pPr>
        <w:spacing w:after="100" w:afterAutospacing="1"/>
        <w:rPr>
          <w:rFonts w:ascii="Tahoma" w:hAnsi="Tahoma" w:cs="Tahoma"/>
          <w:sz w:val="28"/>
          <w:szCs w:val="28"/>
          <w:lang w:val="es-ES"/>
        </w:rPr>
      </w:pPr>
      <w:r w:rsidRPr="00901836">
        <w:rPr>
          <w:rFonts w:ascii="Tahoma" w:hAnsi="Tahoma" w:cs="Tahoma"/>
          <w:sz w:val="28"/>
          <w:szCs w:val="28"/>
          <w:lang w:val="es-ES"/>
        </w:rPr>
        <w:t xml:space="preserve">Es como cuando “enfocamos” con el lente de la cámara, algo que queremos fotografiar, es decir; nos concentramos en ese objeto. </w:t>
      </w:r>
    </w:p>
    <w:p w14:paraId="28882315" w14:textId="77777777" w:rsidR="00E735DC" w:rsidRPr="00901836" w:rsidRDefault="00E735DC" w:rsidP="00532E8C">
      <w:pPr>
        <w:spacing w:after="100" w:afterAutospacing="1"/>
        <w:rPr>
          <w:rFonts w:ascii="Tahoma" w:hAnsi="Tahoma" w:cs="Tahoma"/>
          <w:sz w:val="28"/>
          <w:szCs w:val="28"/>
          <w:lang w:val="es-ES"/>
        </w:rPr>
      </w:pPr>
      <w:r w:rsidRPr="00901836">
        <w:rPr>
          <w:rFonts w:ascii="Tahoma" w:hAnsi="Tahoma" w:cs="Tahoma"/>
          <w:sz w:val="28"/>
          <w:szCs w:val="28"/>
          <w:lang w:val="es-ES"/>
        </w:rPr>
        <w:t>La Ponadis tiene cinco enfoques, es decir que todos estos en conjunto se están utilizando para que todas las personas, instituciones y organizaciones privadas que tienen que dar cumplimiento a los derechos de esta población, lo hagan desde estos puntos de vista.  Estos enfoques son:</w:t>
      </w:r>
    </w:p>
    <w:p w14:paraId="6F994B11" w14:textId="0DF8C336" w:rsidR="00210BAE" w:rsidRDefault="00E87A57" w:rsidP="00210BAE">
      <w:pPr>
        <w:numPr>
          <w:ilvl w:val="0"/>
          <w:numId w:val="6"/>
        </w:numPr>
        <w:spacing w:after="100" w:afterAutospacing="1"/>
        <w:ind w:hanging="360"/>
        <w:rPr>
          <w:rFonts w:ascii="Tahoma" w:hAnsi="Tahoma" w:cs="Tahoma"/>
          <w:sz w:val="28"/>
          <w:szCs w:val="28"/>
        </w:rPr>
      </w:pPr>
      <w:r w:rsidRPr="00901836">
        <w:rPr>
          <w:rFonts w:ascii="Tahoma" w:eastAsia="Tahoma" w:hAnsi="Tahoma" w:cs="Tahoma"/>
          <w:b/>
          <w:sz w:val="28"/>
          <w:szCs w:val="28"/>
        </w:rPr>
        <w:lastRenderedPageBreak/>
        <w:t>Enfoque de Derechos Humanos:</w:t>
      </w:r>
      <w:r w:rsidRPr="00901836">
        <w:rPr>
          <w:rFonts w:ascii="Tahoma" w:eastAsia="Tahoma" w:hAnsi="Tahoma" w:cs="Tahoma"/>
          <w:sz w:val="28"/>
          <w:szCs w:val="28"/>
        </w:rPr>
        <w:t xml:space="preserve"> El eje central de este enfoque, parte del reconocimiento y respeto por la dignidad inherente a las personas, así como de que estas son titulares activos de derechos, los cuales son universales, inalienables, intransferibles, irrenunciables, imprescriptibles, irreversibles, jurídicamente exigibles, progresivos e inacabados, interdependientes, complementarios e indivisibles entre sí. En virtud de lo anterior; asume que todas las personas, deben tener asegurado el goce pleno de sus derechos y el ejercicio de sus deberes; sin distinción alguna, respecto de otras personas. Ratifica la responsabilidad del Estado en la toma de medidas pertinentes para promover, respetar, proteger y hacer efectivos los derechos humanos.</w:t>
      </w:r>
    </w:p>
    <w:p w14:paraId="1B65A7A4" w14:textId="77777777" w:rsidR="00210BAE" w:rsidRPr="00210BAE" w:rsidRDefault="00210BAE" w:rsidP="00210BAE">
      <w:pPr>
        <w:spacing w:after="100" w:afterAutospacing="1"/>
        <w:ind w:left="720"/>
        <w:rPr>
          <w:rFonts w:ascii="Tahoma" w:hAnsi="Tahoma" w:cs="Tahoma"/>
          <w:sz w:val="28"/>
          <w:szCs w:val="28"/>
        </w:rPr>
      </w:pPr>
    </w:p>
    <w:p w14:paraId="5D551B3F" w14:textId="0C064772" w:rsidR="00A12BF1" w:rsidRPr="00901836" w:rsidRDefault="00E87A57" w:rsidP="00532E8C">
      <w:pPr>
        <w:numPr>
          <w:ilvl w:val="0"/>
          <w:numId w:val="6"/>
        </w:numPr>
        <w:spacing w:after="100" w:afterAutospacing="1"/>
        <w:ind w:hanging="360"/>
        <w:rPr>
          <w:rFonts w:ascii="Tahoma" w:hAnsi="Tahoma" w:cs="Tahoma"/>
          <w:sz w:val="28"/>
          <w:szCs w:val="28"/>
        </w:rPr>
      </w:pPr>
      <w:r w:rsidRPr="00901836">
        <w:rPr>
          <w:rFonts w:ascii="Tahoma" w:eastAsia="Tahoma" w:hAnsi="Tahoma" w:cs="Tahoma"/>
          <w:b/>
          <w:sz w:val="28"/>
          <w:szCs w:val="28"/>
        </w:rPr>
        <w:t>Enfoque de derechos de las personas con discapacidad:</w:t>
      </w:r>
      <w:r w:rsidRPr="00901836">
        <w:rPr>
          <w:rFonts w:ascii="Tahoma" w:eastAsia="Tahoma" w:hAnsi="Tahoma" w:cs="Tahoma"/>
          <w:sz w:val="28"/>
          <w:szCs w:val="28"/>
        </w:rPr>
        <w:t xml:space="preserve"> parte del modelo social de la discapacidad, planteado por la Convención que tutela los derechos de esta población. Plantea que la discapacidad no es atribuible a las personas, sino que resulta de la interacción entre las personas con deficiencias que limitan su funcionamiento y las barreras que el entono les plantea.  Por tanto, se concluye que la construcción de un entorno inclusivo en toda su extensión, necesario para la eliminación de estas barreras; es responsabilidad de la sociedad en su conjunto; y que es menester y urgente su construcción, para que todas las personas, puedan participar y acceder en igualdad de condiciones, a todos los ámbitos </w:t>
      </w:r>
      <w:r w:rsidR="007B22E2" w:rsidRPr="00901836">
        <w:rPr>
          <w:rFonts w:ascii="Tahoma" w:eastAsia="Tahoma" w:hAnsi="Tahoma" w:cs="Tahoma"/>
          <w:sz w:val="28"/>
          <w:szCs w:val="28"/>
        </w:rPr>
        <w:t>de este</w:t>
      </w:r>
      <w:r w:rsidRPr="00901836">
        <w:rPr>
          <w:rFonts w:ascii="Tahoma" w:eastAsia="Tahoma" w:hAnsi="Tahoma" w:cs="Tahoma"/>
          <w:sz w:val="28"/>
          <w:szCs w:val="28"/>
        </w:rPr>
        <w:t>, sin barrera alguna.</w:t>
      </w:r>
    </w:p>
    <w:p w14:paraId="25031B3A" w14:textId="77777777" w:rsidR="00C453C2" w:rsidRPr="00901836" w:rsidRDefault="00C453C2" w:rsidP="00C453C2">
      <w:pPr>
        <w:pStyle w:val="Prrafodelista"/>
        <w:rPr>
          <w:rFonts w:ascii="Tahoma" w:hAnsi="Tahoma" w:cs="Tahoma"/>
          <w:sz w:val="28"/>
          <w:szCs w:val="28"/>
        </w:rPr>
      </w:pPr>
    </w:p>
    <w:p w14:paraId="033843A9" w14:textId="77777777" w:rsidR="00A12BF1" w:rsidRPr="00901836" w:rsidRDefault="00E87A57" w:rsidP="00532E8C">
      <w:pPr>
        <w:numPr>
          <w:ilvl w:val="0"/>
          <w:numId w:val="6"/>
        </w:numPr>
        <w:spacing w:after="100" w:afterAutospacing="1"/>
        <w:ind w:hanging="360"/>
        <w:rPr>
          <w:rFonts w:ascii="Tahoma" w:hAnsi="Tahoma" w:cs="Tahoma"/>
          <w:sz w:val="28"/>
          <w:szCs w:val="28"/>
        </w:rPr>
      </w:pPr>
      <w:r w:rsidRPr="00901836">
        <w:rPr>
          <w:rFonts w:ascii="Tahoma" w:eastAsia="Tahoma" w:hAnsi="Tahoma" w:cs="Tahoma"/>
          <w:b/>
          <w:sz w:val="28"/>
          <w:szCs w:val="28"/>
        </w:rPr>
        <w:t>Enfoque de igualdad de género:</w:t>
      </w:r>
      <w:r w:rsidRPr="00901836">
        <w:rPr>
          <w:rFonts w:ascii="Tahoma" w:eastAsia="Tahoma" w:hAnsi="Tahoma" w:cs="Tahoma"/>
          <w:sz w:val="28"/>
          <w:szCs w:val="28"/>
        </w:rPr>
        <w:t xml:space="preserve"> Reconoce la existencia de relaciones de poder asimétricas desiguales entre mujeres y hombres y por tanto, su propósito principal es alcanzar la equidad de género, lo cual requiere transformaciones socioculturales importantes y la eliminación de prácticas discriminatorias que afectan a la mayoría de las mujeres, colocándolas en situaciones de vulnerabilidad, respecto de los varones, que para su superación requieren la adopción de medidas afirmativas para equiparar oportunidades.</w:t>
      </w:r>
    </w:p>
    <w:p w14:paraId="299A504B" w14:textId="77777777" w:rsidR="00A12BF1" w:rsidRPr="00901836" w:rsidRDefault="00E87A57" w:rsidP="00532E8C">
      <w:pPr>
        <w:numPr>
          <w:ilvl w:val="0"/>
          <w:numId w:val="6"/>
        </w:numPr>
        <w:spacing w:after="100" w:afterAutospacing="1"/>
        <w:ind w:hanging="360"/>
        <w:rPr>
          <w:rFonts w:ascii="Tahoma" w:hAnsi="Tahoma" w:cs="Tahoma"/>
          <w:sz w:val="28"/>
          <w:szCs w:val="28"/>
        </w:rPr>
      </w:pPr>
      <w:r w:rsidRPr="00901836">
        <w:rPr>
          <w:rFonts w:ascii="Tahoma" w:eastAsia="Tahoma" w:hAnsi="Tahoma" w:cs="Tahoma"/>
          <w:b/>
          <w:sz w:val="28"/>
          <w:szCs w:val="28"/>
        </w:rPr>
        <w:lastRenderedPageBreak/>
        <w:t xml:space="preserve">Enfoque de desarrollo inclusivo: </w:t>
      </w:r>
      <w:r w:rsidRPr="00901836">
        <w:rPr>
          <w:rFonts w:ascii="Tahoma" w:eastAsia="Tahoma" w:hAnsi="Tahoma" w:cs="Tahoma"/>
          <w:sz w:val="28"/>
          <w:szCs w:val="28"/>
        </w:rPr>
        <w:t xml:space="preserve">supone que todas las personas deben poder acceder a las oportunidades del desarrollo, en igualdad de condiciones, independientemente de su condición socioeconómica, su sexo, genero u orientación sexual, su edad, su condición física o mental, su etnia y filiación cultural, sus creencias religiosas, entre otras cosas. Para el logro de este cometido, reconoce que las acciones y políticas para el </w:t>
      </w:r>
      <w:r w:rsidR="00990066" w:rsidRPr="00901836">
        <w:rPr>
          <w:rFonts w:ascii="Tahoma" w:eastAsia="Tahoma" w:hAnsi="Tahoma" w:cs="Tahoma"/>
          <w:sz w:val="28"/>
          <w:szCs w:val="28"/>
        </w:rPr>
        <w:t>desarrollo inclusivo</w:t>
      </w:r>
      <w:r w:rsidR="00C453C2" w:rsidRPr="00901836">
        <w:rPr>
          <w:rFonts w:ascii="Tahoma" w:eastAsia="Tahoma" w:hAnsi="Tahoma" w:cs="Tahoma"/>
          <w:sz w:val="28"/>
          <w:szCs w:val="28"/>
        </w:rPr>
        <w:t xml:space="preserve"> </w:t>
      </w:r>
      <w:r w:rsidRPr="00901836">
        <w:rPr>
          <w:rFonts w:ascii="Tahoma" w:eastAsia="Tahoma" w:hAnsi="Tahoma" w:cs="Tahoma"/>
          <w:sz w:val="28"/>
          <w:szCs w:val="28"/>
        </w:rPr>
        <w:t>(económico, social y ambiental) así como el uso de los recursos estatales; deben orientarse al logro de la inclusión, la igualdad y la equidad, para todas las personas, incluidas las que estén en condición de discapacidad.</w:t>
      </w:r>
    </w:p>
    <w:p w14:paraId="20070FEF" w14:textId="77777777" w:rsidR="00C453C2" w:rsidRPr="00901836" w:rsidRDefault="00C453C2" w:rsidP="00C453C2">
      <w:pPr>
        <w:pStyle w:val="Prrafodelista"/>
        <w:rPr>
          <w:rFonts w:ascii="Tahoma" w:hAnsi="Tahoma" w:cs="Tahoma"/>
          <w:sz w:val="28"/>
          <w:szCs w:val="28"/>
        </w:rPr>
      </w:pPr>
    </w:p>
    <w:p w14:paraId="49FB10A0" w14:textId="77777777" w:rsidR="00A12BF1" w:rsidRPr="00901836" w:rsidRDefault="00E87A57" w:rsidP="00532E8C">
      <w:pPr>
        <w:numPr>
          <w:ilvl w:val="0"/>
          <w:numId w:val="6"/>
        </w:numPr>
        <w:spacing w:after="100" w:afterAutospacing="1"/>
        <w:ind w:hanging="360"/>
        <w:rPr>
          <w:rFonts w:ascii="Tahoma" w:hAnsi="Tahoma" w:cs="Tahoma"/>
          <w:sz w:val="28"/>
          <w:szCs w:val="28"/>
        </w:rPr>
      </w:pPr>
      <w:r w:rsidRPr="00901836">
        <w:rPr>
          <w:rFonts w:ascii="Tahoma" w:eastAsia="Tahoma" w:hAnsi="Tahoma" w:cs="Tahoma"/>
          <w:b/>
          <w:sz w:val="28"/>
          <w:szCs w:val="28"/>
        </w:rPr>
        <w:t xml:space="preserve">Enfoque de Gerencia Social por Resultados: </w:t>
      </w:r>
      <w:r w:rsidRPr="00901836">
        <w:rPr>
          <w:rFonts w:ascii="Tahoma" w:eastAsia="Tahoma" w:hAnsi="Tahoma" w:cs="Tahoma"/>
          <w:sz w:val="28"/>
          <w:szCs w:val="28"/>
        </w:rPr>
        <w:t>Establece las bases para definir, alcanzar y evaluar resultados, mediante mecanismos para identificar efectos e impactos de las políticas, planes, programas, proyectos y servicios, y su contribución al logro de objetivos de desarrollo. Se cimienta en criterios de equidad, eficiencia, eficacia y sostenibilidad para orientar la toma de decisiones y permite la rendición de cuentas y la transparencia de la gestión.</w:t>
      </w:r>
    </w:p>
    <w:p w14:paraId="3FB9AAEF" w14:textId="77777777" w:rsidR="00A12BF1" w:rsidRPr="00901836" w:rsidRDefault="00A12BF1" w:rsidP="00532E8C">
      <w:pPr>
        <w:spacing w:after="100" w:afterAutospacing="1"/>
        <w:rPr>
          <w:rFonts w:ascii="Tahoma" w:hAnsi="Tahoma" w:cs="Tahoma"/>
          <w:sz w:val="28"/>
          <w:szCs w:val="28"/>
        </w:rPr>
      </w:pPr>
    </w:p>
    <w:p w14:paraId="50DF6060" w14:textId="77777777" w:rsidR="00A12BF1" w:rsidRPr="00901836" w:rsidRDefault="00E87A57" w:rsidP="00532E8C">
      <w:pPr>
        <w:pStyle w:val="Ttulo1"/>
        <w:spacing w:before="0" w:after="100" w:afterAutospacing="1"/>
        <w:rPr>
          <w:rFonts w:ascii="Tahoma" w:hAnsi="Tahoma" w:cs="Tahoma"/>
          <w:sz w:val="28"/>
          <w:szCs w:val="28"/>
        </w:rPr>
      </w:pPr>
      <w:bookmarkStart w:id="9" w:name="_17dp8vu" w:colFirst="0" w:colLast="0"/>
      <w:bookmarkStart w:id="10" w:name="_Toc468727704"/>
      <w:bookmarkEnd w:id="9"/>
      <w:r w:rsidRPr="00901836">
        <w:rPr>
          <w:rFonts w:ascii="Tahoma" w:eastAsia="Tahoma" w:hAnsi="Tahoma" w:cs="Tahoma"/>
          <w:sz w:val="28"/>
          <w:szCs w:val="28"/>
        </w:rPr>
        <w:t>Características:</w:t>
      </w:r>
      <w:bookmarkEnd w:id="10"/>
    </w:p>
    <w:p w14:paraId="24811CA4" w14:textId="77777777" w:rsidR="00A12BF1" w:rsidRPr="00901836" w:rsidRDefault="00E87A57" w:rsidP="00532E8C">
      <w:pPr>
        <w:spacing w:after="100" w:afterAutospacing="1"/>
        <w:rPr>
          <w:rFonts w:ascii="Tahoma" w:hAnsi="Tahoma" w:cs="Tahoma"/>
          <w:sz w:val="28"/>
          <w:szCs w:val="28"/>
        </w:rPr>
      </w:pPr>
      <w:r w:rsidRPr="00901836">
        <w:rPr>
          <w:rFonts w:ascii="Tahoma" w:eastAsia="Tahoma" w:hAnsi="Tahoma" w:cs="Tahoma"/>
          <w:sz w:val="28"/>
          <w:szCs w:val="28"/>
        </w:rPr>
        <w:t>La Ponadis se caracteriza además por ser:</w:t>
      </w:r>
    </w:p>
    <w:p w14:paraId="08348A49"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Universal</w:t>
      </w:r>
      <w:r w:rsidRPr="00901836">
        <w:rPr>
          <w:rFonts w:ascii="Tahoma" w:eastAsia="Tahoma" w:hAnsi="Tahoma" w:cs="Tahoma"/>
          <w:sz w:val="28"/>
          <w:szCs w:val="28"/>
        </w:rPr>
        <w:t xml:space="preserve">: Cubre a la totalidad de los habitantes del país, entendido esto desde el Enfoque de Derechos Humanos, según el cual, todo avance positivo para las personas con discapacidad, lo es también para toda la población. </w:t>
      </w:r>
    </w:p>
    <w:p w14:paraId="62A9C9AA" w14:textId="77777777" w:rsidR="00C453C2" w:rsidRPr="00901836" w:rsidRDefault="00C453C2" w:rsidP="00C453C2">
      <w:pPr>
        <w:spacing w:after="100" w:afterAutospacing="1"/>
        <w:ind w:left="360"/>
        <w:rPr>
          <w:rFonts w:ascii="Tahoma" w:hAnsi="Tahoma" w:cs="Tahoma"/>
          <w:sz w:val="28"/>
          <w:szCs w:val="28"/>
        </w:rPr>
      </w:pPr>
    </w:p>
    <w:p w14:paraId="26AA72F9"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lastRenderedPageBreak/>
        <w:t>Inclusiva</w:t>
      </w:r>
      <w:r w:rsidRPr="00901836">
        <w:rPr>
          <w:rFonts w:ascii="Tahoma" w:eastAsia="Tahoma" w:hAnsi="Tahoma" w:cs="Tahoma"/>
          <w:sz w:val="28"/>
          <w:szCs w:val="28"/>
        </w:rPr>
        <w:t xml:space="preserve">: Por medio de su ejecución pretende desarrollar condiciones y mecanismos de garantía de derechos, que permitan a las todas las personas independientemente de su condición; beneficiarse de los esfuerzos de desarrollo que el país realiza. Pero al mismo tiempo propone la ejecución de acciones afirmativas, dirigidas a equiparar las oportunidades, como medio para garantizar que, al igual que el resto de los habitantes del país, las personas con discapacidad puedan gozar de los frutos del desarrollo. </w:t>
      </w:r>
    </w:p>
    <w:p w14:paraId="2CF5AB85"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Articuladora</w:t>
      </w:r>
      <w:r w:rsidRPr="00901836">
        <w:rPr>
          <w:rFonts w:ascii="Tahoma" w:eastAsia="Tahoma" w:hAnsi="Tahoma" w:cs="Tahoma"/>
          <w:sz w:val="28"/>
          <w:szCs w:val="28"/>
        </w:rPr>
        <w:t>: Opera a partir de un modelo de gestión tripartito, caracterizado por la participación activa de la población con discapacidad y las organizaciones que les representan, las entidades públicas y las privadas que brindan servicios de interés público; teniendo como responsable principal de su operación al Estado.  El modelo de gestión se basa en la intersectorialidad, la interdisciplinariedad, la articulación con otras políticas y sus estrategias en busca del logro conjunto de resultados armónicos y eficaces para mejorar el estado de derechos de la población con discapacidad.</w:t>
      </w:r>
    </w:p>
    <w:p w14:paraId="67C1C609"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Participativa</w:t>
      </w:r>
      <w:r w:rsidRPr="00901836">
        <w:rPr>
          <w:rFonts w:ascii="Tahoma" w:eastAsia="Tahoma" w:hAnsi="Tahoma" w:cs="Tahoma"/>
          <w:sz w:val="28"/>
          <w:szCs w:val="28"/>
        </w:rPr>
        <w:t xml:space="preserve">: En sus diferentes etapas privilegia la participación de las personas con discapacidad y sus organizaciones, toda vez que coadyuva al desarrollo de capacidades y reconoce el derecho de la población con discapacidad a la participación, restituyéndole su protagonismo basado en la autodeterminación y la autonomía. </w:t>
      </w:r>
    </w:p>
    <w:p w14:paraId="0DC385C3" w14:textId="5FB68F04" w:rsidR="00C453C2" w:rsidRPr="007B22E2" w:rsidRDefault="00E87A57" w:rsidP="007B22E2">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Estratégica</w:t>
      </w:r>
      <w:r w:rsidRPr="00901836">
        <w:rPr>
          <w:rFonts w:ascii="Tahoma" w:eastAsia="Tahoma" w:hAnsi="Tahoma" w:cs="Tahoma"/>
          <w:sz w:val="28"/>
          <w:szCs w:val="28"/>
        </w:rPr>
        <w:t xml:space="preserve">: Su diseño parte de la identificación de las inequidades más apremiantes que afectan a la población con discapacidad y tiende a la generación de la respuesta estatal y de la sociedad civil para su superación. </w:t>
      </w:r>
    </w:p>
    <w:p w14:paraId="20EF4543"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Sistémica</w:t>
      </w:r>
      <w:r w:rsidRPr="00901836">
        <w:rPr>
          <w:rFonts w:ascii="Tahoma" w:eastAsia="Tahoma" w:hAnsi="Tahoma" w:cs="Tahoma"/>
          <w:sz w:val="28"/>
          <w:szCs w:val="28"/>
        </w:rPr>
        <w:t>: Visualiza la discapacidad no como un fenómeno aislado; sino en interrelación e interdependencia con el resto del sistema social. Es decir; visibiliza la presencia de la discapacidad en todos los ámbitos y promueve la inclusión del enfoque de derechos de esta población, en todas las manifestaciones de la interacción social.</w:t>
      </w:r>
    </w:p>
    <w:p w14:paraId="1640D064"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Ajustable</w:t>
      </w:r>
      <w:r w:rsidRPr="00901836">
        <w:rPr>
          <w:rFonts w:ascii="Tahoma" w:eastAsia="Tahoma" w:hAnsi="Tahoma" w:cs="Tahoma"/>
          <w:sz w:val="28"/>
          <w:szCs w:val="28"/>
        </w:rPr>
        <w:t>: Toma en cuenta la posibilidad de integrar tanto a la política como a su plan de acción, aquellos aspectos que a raíz del dinámico cambio del contexto social, sean de interés para el desarrollo inclusivo de la población con discapacidad y el goce pleno de sus derechos.</w:t>
      </w:r>
    </w:p>
    <w:p w14:paraId="4F8756E2" w14:textId="77777777" w:rsidR="00C453C2" w:rsidRPr="00901836" w:rsidRDefault="00C453C2" w:rsidP="00C453C2">
      <w:pPr>
        <w:pStyle w:val="Prrafodelista"/>
        <w:rPr>
          <w:rFonts w:ascii="Tahoma" w:hAnsi="Tahoma" w:cs="Tahoma"/>
          <w:sz w:val="28"/>
          <w:szCs w:val="28"/>
        </w:rPr>
      </w:pPr>
    </w:p>
    <w:p w14:paraId="161CEBAE" w14:textId="77777777" w:rsidR="00A12BF1" w:rsidRPr="00901836" w:rsidRDefault="00E87A57" w:rsidP="00532E8C">
      <w:pPr>
        <w:numPr>
          <w:ilvl w:val="0"/>
          <w:numId w:val="18"/>
        </w:numPr>
        <w:spacing w:after="100" w:afterAutospacing="1"/>
        <w:ind w:hanging="360"/>
        <w:rPr>
          <w:rFonts w:ascii="Tahoma" w:hAnsi="Tahoma" w:cs="Tahoma"/>
          <w:sz w:val="28"/>
          <w:szCs w:val="28"/>
        </w:rPr>
      </w:pPr>
      <w:r w:rsidRPr="00901836">
        <w:rPr>
          <w:rFonts w:ascii="Tahoma" w:eastAsia="Tahoma" w:hAnsi="Tahoma" w:cs="Tahoma"/>
          <w:b/>
          <w:sz w:val="28"/>
          <w:szCs w:val="28"/>
        </w:rPr>
        <w:t>Alineada con la normativa vigente en discapacidad y la dirección del desarrollo nacional</w:t>
      </w:r>
      <w:r w:rsidRPr="00901836">
        <w:rPr>
          <w:rFonts w:ascii="Tahoma" w:eastAsia="Tahoma" w:hAnsi="Tahoma" w:cs="Tahoma"/>
          <w:sz w:val="28"/>
          <w:szCs w:val="28"/>
        </w:rPr>
        <w:t>:  Toma en cuenta los mandatos de las principales leyes sobre discapacidad y se encuentra alineada con los compromisos país, para el cumplimiento de las metas de los Objetivos de Desarrollo Sostenibles, según la Agenda 2030.</w:t>
      </w:r>
    </w:p>
    <w:p w14:paraId="6E8A21F0" w14:textId="77777777" w:rsidR="00C453C2" w:rsidRPr="00901836" w:rsidRDefault="00C453C2" w:rsidP="00C453C2">
      <w:pPr>
        <w:pStyle w:val="Prrafodelista"/>
        <w:rPr>
          <w:rFonts w:ascii="Tahoma" w:hAnsi="Tahoma" w:cs="Tahoma"/>
          <w:sz w:val="28"/>
          <w:szCs w:val="28"/>
        </w:rPr>
      </w:pPr>
    </w:p>
    <w:p w14:paraId="4444E913" w14:textId="77777777" w:rsidR="0097553B" w:rsidRPr="00901836" w:rsidRDefault="00E735DC" w:rsidP="0097553B">
      <w:pPr>
        <w:pStyle w:val="Ttulo1"/>
        <w:spacing w:before="0" w:after="100" w:afterAutospacing="1"/>
        <w:jc w:val="both"/>
        <w:rPr>
          <w:rFonts w:ascii="Tahoma" w:eastAsia="Tahoma" w:hAnsi="Tahoma" w:cs="Tahoma"/>
          <w:color w:val="auto"/>
          <w:sz w:val="28"/>
          <w:szCs w:val="28"/>
        </w:rPr>
      </w:pPr>
      <w:r w:rsidRPr="00901836">
        <w:rPr>
          <w:rFonts w:ascii="Tahoma" w:eastAsia="Tahoma" w:hAnsi="Tahoma" w:cs="Tahoma"/>
          <w:color w:val="auto"/>
          <w:sz w:val="28"/>
          <w:szCs w:val="28"/>
        </w:rPr>
        <w:t>Ejes de la Ponadis:</w:t>
      </w:r>
      <w:r w:rsidR="0097553B" w:rsidRPr="00901836">
        <w:rPr>
          <w:rFonts w:ascii="Tahoma" w:eastAsia="Tahoma" w:hAnsi="Tahoma" w:cs="Tahoma"/>
          <w:color w:val="auto"/>
          <w:sz w:val="28"/>
          <w:szCs w:val="28"/>
        </w:rPr>
        <w:t xml:space="preserve"> </w:t>
      </w:r>
    </w:p>
    <w:p w14:paraId="22AE6588" w14:textId="77777777" w:rsidR="0097553B" w:rsidRPr="00901836" w:rsidRDefault="0097553B" w:rsidP="0097553B">
      <w:pPr>
        <w:spacing w:after="100" w:afterAutospacing="1"/>
        <w:rPr>
          <w:rFonts w:ascii="Tahoma" w:hAnsi="Tahoma" w:cs="Tahoma"/>
          <w:sz w:val="28"/>
          <w:szCs w:val="28"/>
        </w:rPr>
      </w:pPr>
      <w:r w:rsidRPr="00901836">
        <w:rPr>
          <w:rFonts w:ascii="Tahoma" w:hAnsi="Tahoma" w:cs="Tahoma"/>
          <w:sz w:val="28"/>
          <w:szCs w:val="28"/>
        </w:rPr>
        <w:t xml:space="preserve">La Ponadis se divide en cuatro </w:t>
      </w:r>
      <w:r w:rsidRPr="00901836">
        <w:rPr>
          <w:rFonts w:ascii="Tahoma" w:hAnsi="Tahoma" w:cs="Tahoma"/>
          <w:b/>
          <w:sz w:val="28"/>
          <w:szCs w:val="28"/>
        </w:rPr>
        <w:t>ejes</w:t>
      </w:r>
      <w:r w:rsidRPr="00901836">
        <w:rPr>
          <w:rFonts w:ascii="Tahoma" w:hAnsi="Tahoma" w:cs="Tahoma"/>
          <w:sz w:val="28"/>
          <w:szCs w:val="28"/>
        </w:rPr>
        <w:t xml:space="preserve">.  Un eje es la agrupación de temas y lineamientos sobre asuntos particulares y de interés. </w:t>
      </w:r>
    </w:p>
    <w:p w14:paraId="1779CDE7" w14:textId="77777777" w:rsidR="0097553B" w:rsidRPr="00901836" w:rsidRDefault="0097553B" w:rsidP="0097553B">
      <w:pPr>
        <w:spacing w:after="100" w:afterAutospacing="1"/>
        <w:rPr>
          <w:rFonts w:ascii="Tahoma" w:hAnsi="Tahoma" w:cs="Tahoma"/>
          <w:sz w:val="28"/>
          <w:szCs w:val="28"/>
        </w:rPr>
      </w:pPr>
      <w:r w:rsidRPr="00901836">
        <w:rPr>
          <w:rFonts w:ascii="Tahoma" w:hAnsi="Tahoma" w:cs="Tahoma"/>
          <w:sz w:val="28"/>
          <w:szCs w:val="28"/>
        </w:rPr>
        <w:t xml:space="preserve">Cada eje tiene una </w:t>
      </w:r>
      <w:r w:rsidRPr="00901836">
        <w:rPr>
          <w:rFonts w:ascii="Tahoma" w:hAnsi="Tahoma" w:cs="Tahoma"/>
          <w:b/>
          <w:sz w:val="28"/>
          <w:szCs w:val="28"/>
        </w:rPr>
        <w:t>aspiración</w:t>
      </w:r>
      <w:r w:rsidRPr="00901836">
        <w:rPr>
          <w:rFonts w:ascii="Tahoma" w:hAnsi="Tahoma" w:cs="Tahoma"/>
          <w:sz w:val="28"/>
          <w:szCs w:val="28"/>
        </w:rPr>
        <w:t xml:space="preserve">, que es el deseo de llegar a un punto o una situación en la que las personas con discapacidad se van a encontrar mejor y disfrutar más de sus derechos.  </w:t>
      </w:r>
    </w:p>
    <w:p w14:paraId="36DCD2F0" w14:textId="77777777" w:rsidR="0097553B" w:rsidRPr="00901836" w:rsidRDefault="0097553B" w:rsidP="0097553B">
      <w:pPr>
        <w:spacing w:after="100" w:afterAutospacing="1"/>
        <w:rPr>
          <w:rFonts w:ascii="Tahoma" w:hAnsi="Tahoma" w:cs="Tahoma"/>
          <w:sz w:val="28"/>
          <w:szCs w:val="28"/>
        </w:rPr>
      </w:pPr>
      <w:r w:rsidRPr="00901836">
        <w:rPr>
          <w:rFonts w:ascii="Tahoma" w:hAnsi="Tahoma" w:cs="Tahoma"/>
          <w:sz w:val="28"/>
          <w:szCs w:val="28"/>
        </w:rPr>
        <w:t xml:space="preserve">También cada eje tiene un </w:t>
      </w:r>
      <w:r w:rsidRPr="00901836">
        <w:rPr>
          <w:rFonts w:ascii="Tahoma" w:hAnsi="Tahoma" w:cs="Tahoma"/>
          <w:b/>
          <w:sz w:val="28"/>
          <w:szCs w:val="28"/>
        </w:rPr>
        <w:t>objetivo</w:t>
      </w:r>
      <w:r w:rsidRPr="00901836">
        <w:rPr>
          <w:rFonts w:ascii="Tahoma" w:hAnsi="Tahoma" w:cs="Tahoma"/>
          <w:sz w:val="28"/>
          <w:szCs w:val="28"/>
        </w:rPr>
        <w:t xml:space="preserve">, que es lo que es como una declaración de lo que hay que hacer para lograr la aspiración. </w:t>
      </w:r>
    </w:p>
    <w:p w14:paraId="5095079F" w14:textId="77777777" w:rsidR="0097553B" w:rsidRPr="00901836" w:rsidRDefault="0097553B" w:rsidP="0097553B">
      <w:pPr>
        <w:spacing w:after="100" w:afterAutospacing="1"/>
        <w:rPr>
          <w:rFonts w:ascii="Tahoma" w:hAnsi="Tahoma" w:cs="Tahoma"/>
          <w:color w:val="auto"/>
          <w:sz w:val="28"/>
          <w:szCs w:val="28"/>
        </w:rPr>
      </w:pPr>
      <w:r w:rsidRPr="00901836">
        <w:rPr>
          <w:rFonts w:ascii="Tahoma" w:hAnsi="Tahoma" w:cs="Tahoma"/>
          <w:color w:val="auto"/>
          <w:sz w:val="28"/>
          <w:szCs w:val="28"/>
        </w:rPr>
        <w:t xml:space="preserve">Estos objetivos, se dividen en </w:t>
      </w:r>
      <w:r w:rsidRPr="00901836">
        <w:rPr>
          <w:rFonts w:ascii="Tahoma" w:hAnsi="Tahoma" w:cs="Tahoma"/>
          <w:b/>
          <w:color w:val="auto"/>
          <w:sz w:val="28"/>
          <w:szCs w:val="28"/>
        </w:rPr>
        <w:t>temas</w:t>
      </w:r>
      <w:r w:rsidRPr="00901836">
        <w:rPr>
          <w:rFonts w:ascii="Tahoma" w:hAnsi="Tahoma" w:cs="Tahoma"/>
          <w:color w:val="auto"/>
          <w:sz w:val="28"/>
          <w:szCs w:val="28"/>
        </w:rPr>
        <w:t xml:space="preserve"> y </w:t>
      </w:r>
      <w:r w:rsidRPr="00901836">
        <w:rPr>
          <w:rFonts w:ascii="Tahoma" w:hAnsi="Tahoma" w:cs="Tahoma"/>
          <w:b/>
          <w:color w:val="auto"/>
          <w:sz w:val="28"/>
          <w:szCs w:val="28"/>
        </w:rPr>
        <w:t>lineamientos</w:t>
      </w:r>
      <w:r w:rsidRPr="00901836">
        <w:rPr>
          <w:rFonts w:ascii="Tahoma" w:hAnsi="Tahoma" w:cs="Tahoma"/>
          <w:color w:val="auto"/>
          <w:sz w:val="28"/>
          <w:szCs w:val="28"/>
        </w:rPr>
        <w:t xml:space="preserve">.  Los temas, como su nombre lo indica, se refieren a aquellos aspectos que la población con discapacidad que fue consultada por el Conapdis, consideró que era prioritario trabajar para mejorar el cumplimiento de sus derechos. </w:t>
      </w:r>
    </w:p>
    <w:p w14:paraId="00522EB7" w14:textId="77777777" w:rsidR="0097553B" w:rsidRPr="00901836" w:rsidRDefault="0097553B" w:rsidP="0097553B">
      <w:pPr>
        <w:spacing w:after="100" w:afterAutospacing="1"/>
        <w:rPr>
          <w:rFonts w:ascii="Tahoma" w:hAnsi="Tahoma" w:cs="Tahoma"/>
          <w:sz w:val="28"/>
          <w:szCs w:val="28"/>
        </w:rPr>
      </w:pPr>
      <w:r w:rsidRPr="00901836">
        <w:rPr>
          <w:rFonts w:ascii="Tahoma" w:hAnsi="Tahoma" w:cs="Tahoma"/>
          <w:sz w:val="28"/>
          <w:szCs w:val="28"/>
        </w:rPr>
        <w:t xml:space="preserve">Los lineamientos, por su parte, están relacionado con cada tema y son mandatos de lo que hay que hacer para cumplir con el objetivo y la aspiración del eje. </w:t>
      </w:r>
    </w:p>
    <w:p w14:paraId="6BD6CEB0" w14:textId="31F9384C" w:rsidR="0097553B" w:rsidRDefault="0097553B" w:rsidP="0097553B">
      <w:pPr>
        <w:spacing w:after="100" w:afterAutospacing="1"/>
        <w:rPr>
          <w:rFonts w:ascii="Tahoma" w:hAnsi="Tahoma" w:cs="Tahoma"/>
          <w:sz w:val="28"/>
          <w:szCs w:val="28"/>
        </w:rPr>
      </w:pPr>
      <w:r w:rsidRPr="00901836">
        <w:rPr>
          <w:rFonts w:ascii="Tahoma" w:hAnsi="Tahoma" w:cs="Tahoma"/>
          <w:sz w:val="28"/>
          <w:szCs w:val="28"/>
        </w:rPr>
        <w:t>Los cuatro ejes de la Ponadis son:</w:t>
      </w:r>
    </w:p>
    <w:p w14:paraId="40F18BDC" w14:textId="77777777" w:rsidR="007B22E2" w:rsidRPr="00901836" w:rsidRDefault="007B22E2" w:rsidP="0097553B">
      <w:pPr>
        <w:spacing w:after="100" w:afterAutospacing="1"/>
        <w:rPr>
          <w:rFonts w:ascii="Tahoma" w:hAnsi="Tahoma" w:cs="Tahoma"/>
          <w:sz w:val="28"/>
          <w:szCs w:val="28"/>
        </w:rPr>
      </w:pPr>
    </w:p>
    <w:p w14:paraId="2AC41639" w14:textId="77777777" w:rsidR="00E735DC" w:rsidRPr="00901836" w:rsidRDefault="00E735DC" w:rsidP="0097553B">
      <w:pPr>
        <w:spacing w:after="100" w:afterAutospacing="1"/>
        <w:rPr>
          <w:rFonts w:ascii="Tahoma" w:hAnsi="Tahoma" w:cs="Tahoma"/>
          <w:b/>
          <w:color w:val="auto"/>
          <w:sz w:val="28"/>
          <w:szCs w:val="28"/>
        </w:rPr>
      </w:pPr>
      <w:r w:rsidRPr="00901836">
        <w:rPr>
          <w:rFonts w:ascii="Tahoma" w:eastAsia="Tahoma" w:hAnsi="Tahoma" w:cs="Tahoma"/>
          <w:b/>
          <w:color w:val="auto"/>
          <w:sz w:val="28"/>
          <w:szCs w:val="28"/>
        </w:rPr>
        <w:lastRenderedPageBreak/>
        <w:t>Eje: Desarrollo de capacidades para la promoción y exigibilidad de derechos de las personas con discapacidad:</w:t>
      </w:r>
    </w:p>
    <w:p w14:paraId="3F955A4E" w14:textId="77777777" w:rsidR="00E735DC" w:rsidRPr="00901836" w:rsidRDefault="00E735DC" w:rsidP="00E735DC">
      <w:pPr>
        <w:spacing w:after="100" w:afterAutospacing="1"/>
        <w:rPr>
          <w:rFonts w:ascii="Tahoma" w:eastAsia="Tahoma" w:hAnsi="Tahoma" w:cs="Tahoma"/>
          <w:sz w:val="28"/>
          <w:szCs w:val="28"/>
        </w:rPr>
      </w:pPr>
      <w:r w:rsidRPr="00901836">
        <w:rPr>
          <w:rFonts w:ascii="Tahoma" w:eastAsia="Tahoma" w:hAnsi="Tahoma" w:cs="Tahoma"/>
          <w:sz w:val="28"/>
          <w:szCs w:val="28"/>
        </w:rPr>
        <w:t xml:space="preserve">En este eje, se agrupan aquellas acciones que según la normativa vigente, son pertinentes para que la población con </w:t>
      </w:r>
      <w:r w:rsidR="006F50A6" w:rsidRPr="00901836">
        <w:rPr>
          <w:rFonts w:ascii="Tahoma" w:eastAsia="Tahoma" w:hAnsi="Tahoma" w:cs="Tahoma"/>
          <w:sz w:val="28"/>
          <w:szCs w:val="28"/>
        </w:rPr>
        <w:t>discapacidad</w:t>
      </w:r>
      <w:r w:rsidRPr="00901836">
        <w:rPr>
          <w:rFonts w:ascii="Tahoma" w:eastAsia="Tahoma" w:hAnsi="Tahoma" w:cs="Tahoma"/>
          <w:sz w:val="28"/>
          <w:szCs w:val="28"/>
        </w:rPr>
        <w:t xml:space="preserve"> obtenga, fortalezca, ejerza y mantenga competencias que faciliten su participación e inclusión en todos los ámbitos de la sociedad, en igualdad de oportunidades que el resto de las personas.</w:t>
      </w:r>
    </w:p>
    <w:p w14:paraId="5FB634C1" w14:textId="77777777" w:rsidR="00E735DC" w:rsidRPr="00901836" w:rsidRDefault="00E735DC" w:rsidP="00E735DC">
      <w:pPr>
        <w:pStyle w:val="Ttulo1"/>
        <w:spacing w:before="0" w:after="0"/>
        <w:rPr>
          <w:rFonts w:ascii="Tahoma" w:eastAsia="Tahoma" w:hAnsi="Tahoma" w:cs="Tahoma"/>
          <w:sz w:val="28"/>
          <w:szCs w:val="28"/>
        </w:rPr>
      </w:pPr>
      <w:r w:rsidRPr="00901836">
        <w:rPr>
          <w:rFonts w:ascii="Tahoma" w:eastAsia="Tahoma" w:hAnsi="Tahoma" w:cs="Tahoma"/>
          <w:sz w:val="28"/>
          <w:szCs w:val="28"/>
        </w:rPr>
        <w:t xml:space="preserve">Aspiración: </w:t>
      </w:r>
    </w:p>
    <w:p w14:paraId="6C12C8D2" w14:textId="77777777" w:rsidR="00E735DC" w:rsidRPr="00901836" w:rsidRDefault="00E735DC" w:rsidP="00E735DC">
      <w:pPr>
        <w:spacing w:after="100" w:afterAutospacing="1"/>
        <w:rPr>
          <w:rFonts w:ascii="Tahoma" w:eastAsia="Tahoma" w:hAnsi="Tahoma" w:cs="Tahoma"/>
          <w:color w:val="auto"/>
          <w:sz w:val="28"/>
          <w:szCs w:val="28"/>
        </w:rPr>
      </w:pPr>
      <w:r w:rsidRPr="00901836">
        <w:rPr>
          <w:rFonts w:ascii="Tahoma" w:eastAsia="Tahoma" w:hAnsi="Tahoma" w:cs="Tahoma"/>
          <w:color w:val="auto"/>
          <w:sz w:val="28"/>
          <w:szCs w:val="28"/>
        </w:rPr>
        <w:t>A 2030, las personas con discapacidad han desarrollado mejores capacidades para exigir sus derechos y participar en todos los ámbitos sociales, en igualdad de condiciones que el resto de la población.</w:t>
      </w:r>
    </w:p>
    <w:p w14:paraId="27AF1208" w14:textId="77777777" w:rsidR="00E735DC" w:rsidRPr="00901836" w:rsidRDefault="00E735DC" w:rsidP="00E735DC">
      <w:pPr>
        <w:pStyle w:val="Ttulo1"/>
        <w:spacing w:before="0" w:after="0"/>
        <w:rPr>
          <w:rFonts w:ascii="Tahoma" w:eastAsia="Tahoma" w:hAnsi="Tahoma" w:cs="Tahoma"/>
          <w:sz w:val="28"/>
          <w:szCs w:val="28"/>
        </w:rPr>
      </w:pPr>
      <w:r w:rsidRPr="00901836">
        <w:rPr>
          <w:rFonts w:ascii="Tahoma" w:eastAsia="Tahoma" w:hAnsi="Tahoma" w:cs="Tahoma"/>
          <w:sz w:val="28"/>
          <w:szCs w:val="28"/>
        </w:rPr>
        <w:t xml:space="preserve">Objetivo: </w:t>
      </w:r>
    </w:p>
    <w:p w14:paraId="7DD9AAB5" w14:textId="578976C2" w:rsidR="006F50A6" w:rsidRPr="00901836" w:rsidRDefault="00E735DC" w:rsidP="00E735DC">
      <w:pPr>
        <w:spacing w:after="100" w:afterAutospacing="1"/>
        <w:rPr>
          <w:rFonts w:ascii="Tahoma" w:eastAsia="Tahoma" w:hAnsi="Tahoma" w:cs="Tahoma"/>
          <w:color w:val="auto"/>
          <w:sz w:val="28"/>
          <w:szCs w:val="28"/>
        </w:rPr>
      </w:pPr>
      <w:r w:rsidRPr="00901836">
        <w:rPr>
          <w:rFonts w:ascii="Tahoma" w:eastAsia="Tahoma" w:hAnsi="Tahoma" w:cs="Tahoma"/>
          <w:color w:val="auto"/>
          <w:sz w:val="28"/>
          <w:szCs w:val="28"/>
        </w:rPr>
        <w:t>Garantizar a las personas con discapacidad, sus familias y organizaciones; oportunidades para el desarrollo de capacidades y exigibilidad de derechos; que les fortalezcan para participar en igualdad de condiciones.</w:t>
      </w:r>
    </w:p>
    <w:tbl>
      <w:tblPr>
        <w:tblW w:w="12674"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530"/>
        <w:gridCol w:w="9144"/>
      </w:tblGrid>
      <w:tr w:rsidR="00E735DC" w:rsidRPr="00901836" w14:paraId="246518DC" w14:textId="77777777" w:rsidTr="0005631A">
        <w:trPr>
          <w:tblHeader/>
        </w:trPr>
        <w:tc>
          <w:tcPr>
            <w:tcW w:w="3530" w:type="dxa"/>
            <w:shd w:val="clear" w:color="auto" w:fill="E2EFD9"/>
          </w:tcPr>
          <w:p w14:paraId="1E03C740" w14:textId="77777777"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1</w:t>
            </w:r>
          </w:p>
          <w:p w14:paraId="2276E0C2" w14:textId="0193CBF3" w:rsidR="00E735DC" w:rsidRPr="0005631A" w:rsidRDefault="00E735DC" w:rsidP="0005631A">
            <w:pPr>
              <w:jc w:val="center"/>
              <w:rPr>
                <w:rFonts w:ascii="Tahoma" w:eastAsia="Tahoma" w:hAnsi="Tahoma" w:cs="Tahoma"/>
                <w:b/>
                <w:color w:val="auto"/>
                <w:sz w:val="28"/>
                <w:szCs w:val="28"/>
              </w:rPr>
            </w:pPr>
            <w:r w:rsidRPr="00901836">
              <w:rPr>
                <w:rFonts w:ascii="Tahoma" w:eastAsia="Tahoma" w:hAnsi="Tahoma" w:cs="Tahoma"/>
                <w:b/>
                <w:color w:val="auto"/>
                <w:sz w:val="28"/>
                <w:szCs w:val="28"/>
              </w:rPr>
              <w:t>Tema</w:t>
            </w:r>
          </w:p>
        </w:tc>
        <w:tc>
          <w:tcPr>
            <w:tcW w:w="9144" w:type="dxa"/>
            <w:shd w:val="clear" w:color="auto" w:fill="E2EFD9"/>
          </w:tcPr>
          <w:p w14:paraId="6392D089" w14:textId="2F513EE2"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2</w:t>
            </w:r>
          </w:p>
          <w:p w14:paraId="459947D2" w14:textId="0999926B" w:rsidR="00E735DC" w:rsidRPr="00901836" w:rsidRDefault="00E735DC" w:rsidP="0005631A">
            <w:pPr>
              <w:jc w:val="center"/>
              <w:rPr>
                <w:rFonts w:ascii="Tahoma" w:eastAsia="Calibri" w:hAnsi="Tahoma" w:cs="Tahoma"/>
                <w:color w:val="auto"/>
                <w:sz w:val="28"/>
                <w:szCs w:val="28"/>
              </w:rPr>
            </w:pPr>
            <w:r w:rsidRPr="00901836">
              <w:rPr>
                <w:rFonts w:ascii="Tahoma" w:eastAsia="Tahoma" w:hAnsi="Tahoma" w:cs="Tahoma"/>
                <w:b/>
                <w:color w:val="auto"/>
                <w:sz w:val="28"/>
                <w:szCs w:val="28"/>
              </w:rPr>
              <w:t>Lineamiento</w:t>
            </w:r>
          </w:p>
        </w:tc>
      </w:tr>
      <w:tr w:rsidR="00E735DC" w:rsidRPr="00901836" w14:paraId="5D1DB9AF" w14:textId="77777777" w:rsidTr="002B665E">
        <w:trPr>
          <w:trHeight w:val="1109"/>
        </w:trPr>
        <w:tc>
          <w:tcPr>
            <w:tcW w:w="3530" w:type="dxa"/>
          </w:tcPr>
          <w:p w14:paraId="55777408"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Toma de conciencia.</w:t>
            </w:r>
          </w:p>
        </w:tc>
        <w:tc>
          <w:tcPr>
            <w:tcW w:w="9144" w:type="dxa"/>
          </w:tcPr>
          <w:p w14:paraId="62AB3504"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Generar acciones para la toma de conciencia, sobre derechos de las personas con discapacidad y el desarrollo de capacidades para la exigibilidad, incluido el derecho a la consulta estrecha y la participación en los procesos de toma de decisiones que afecten sus derechos.</w:t>
            </w:r>
          </w:p>
        </w:tc>
      </w:tr>
      <w:tr w:rsidR="00E735DC" w:rsidRPr="00901836" w14:paraId="67E3E7A9" w14:textId="77777777" w:rsidTr="002B665E">
        <w:trPr>
          <w:trHeight w:val="970"/>
        </w:trPr>
        <w:tc>
          <w:tcPr>
            <w:tcW w:w="3530" w:type="dxa"/>
          </w:tcPr>
          <w:p w14:paraId="5869699B" w14:textId="4039DD3C"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Acceso a la educación i</w:t>
            </w:r>
            <w:r w:rsidR="00C344EB">
              <w:rPr>
                <w:rFonts w:ascii="Tahoma" w:eastAsia="Tahoma" w:hAnsi="Tahoma" w:cs="Tahoma"/>
                <w:color w:val="auto"/>
                <w:sz w:val="28"/>
                <w:szCs w:val="28"/>
              </w:rPr>
              <w:t>n</w:t>
            </w:r>
            <w:r w:rsidRPr="00901836">
              <w:rPr>
                <w:rFonts w:ascii="Tahoma" w:eastAsia="Tahoma" w:hAnsi="Tahoma" w:cs="Tahoma"/>
                <w:color w:val="auto"/>
                <w:sz w:val="28"/>
                <w:szCs w:val="28"/>
              </w:rPr>
              <w:t>clusiva.</w:t>
            </w:r>
          </w:p>
        </w:tc>
        <w:tc>
          <w:tcPr>
            <w:tcW w:w="9144" w:type="dxa"/>
          </w:tcPr>
          <w:p w14:paraId="5F0542E3"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a las personas con discapacidad el acceso a la educación inclusiva, a lo largo del ciclo vital, en todos los niveles y modalidades del sistema educativo, todo el territorio nacional.</w:t>
            </w:r>
          </w:p>
        </w:tc>
      </w:tr>
      <w:tr w:rsidR="00E735DC" w:rsidRPr="00901836" w14:paraId="6CEBBF05" w14:textId="77777777" w:rsidTr="002B665E">
        <w:trPr>
          <w:trHeight w:val="1259"/>
        </w:trPr>
        <w:tc>
          <w:tcPr>
            <w:tcW w:w="3530" w:type="dxa"/>
          </w:tcPr>
          <w:p w14:paraId="2D3B3F7F"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lastRenderedPageBreak/>
              <w:t>Acceso al empleo y el trabajo</w:t>
            </w:r>
          </w:p>
          <w:p w14:paraId="54FFC3B3"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p>
        </w:tc>
        <w:tc>
          <w:tcPr>
            <w:tcW w:w="9144" w:type="dxa"/>
          </w:tcPr>
          <w:p w14:paraId="73039EB0"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a las personas con discapacidad y sus familias, el acceso a empleo decente e inclusivo, la formación para el trabajo, las opciones para el desarrollo de emprendimientos, el autoempleo y la generación de ingresos; adaptadas a sus necesidades y características en igualdad de condiciones que el resto de la población.</w:t>
            </w:r>
          </w:p>
        </w:tc>
      </w:tr>
      <w:tr w:rsidR="00E735DC" w:rsidRPr="00901836" w14:paraId="6FF156E9" w14:textId="77777777" w:rsidTr="002B665E">
        <w:trPr>
          <w:trHeight w:val="1047"/>
        </w:trPr>
        <w:tc>
          <w:tcPr>
            <w:tcW w:w="3530" w:type="dxa"/>
          </w:tcPr>
          <w:p w14:paraId="2B0C110A"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Acceso a la cultura, el deporte, la recreación y el turismo, inclusivos y accesibles.</w:t>
            </w:r>
          </w:p>
        </w:tc>
        <w:tc>
          <w:tcPr>
            <w:tcW w:w="9144" w:type="dxa"/>
          </w:tcPr>
          <w:p w14:paraId="08F6679B"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Promover y garantizar el acceso de la población con discapacidad a la cultura, la recreación, el deporte y el turismo, en igualdad de condiciones que las demás personas.</w:t>
            </w:r>
          </w:p>
        </w:tc>
      </w:tr>
      <w:tr w:rsidR="00E735DC" w:rsidRPr="00901836" w14:paraId="5A7B0A53" w14:textId="77777777" w:rsidTr="002B665E">
        <w:tc>
          <w:tcPr>
            <w:tcW w:w="3530" w:type="dxa"/>
          </w:tcPr>
          <w:p w14:paraId="18A00BED" w14:textId="77777777" w:rsidR="00E735DC" w:rsidRPr="00901836" w:rsidRDefault="00E735DC" w:rsidP="002B665E">
            <w:pPr>
              <w:spacing w:after="100" w:afterAutospacing="1" w:line="259" w:lineRule="auto"/>
              <w:jc w:val="left"/>
              <w:rPr>
                <w:rFonts w:ascii="Tahoma" w:eastAsia="Tahoma" w:hAnsi="Tahoma" w:cs="Tahoma"/>
                <w:color w:val="auto"/>
                <w:sz w:val="28"/>
                <w:szCs w:val="28"/>
              </w:rPr>
            </w:pPr>
            <w:r w:rsidRPr="00901836">
              <w:rPr>
                <w:rFonts w:ascii="Tahoma" w:eastAsia="Tahoma" w:hAnsi="Tahoma" w:cs="Tahoma"/>
                <w:color w:val="auto"/>
                <w:sz w:val="28"/>
                <w:szCs w:val="28"/>
              </w:rPr>
              <w:t>Acceso a oportunidades para la participación en la vida política y pública.</w:t>
            </w:r>
          </w:p>
        </w:tc>
        <w:tc>
          <w:tcPr>
            <w:tcW w:w="9144" w:type="dxa"/>
          </w:tcPr>
          <w:p w14:paraId="4EF6507F" w14:textId="77777777" w:rsidR="00E735DC" w:rsidRPr="00901836" w:rsidRDefault="00E735DC" w:rsidP="002B665E">
            <w:pPr>
              <w:spacing w:after="100" w:afterAutospacing="1" w:line="259" w:lineRule="auto"/>
              <w:jc w:val="left"/>
              <w:rPr>
                <w:rFonts w:ascii="Tahoma" w:eastAsia="Tahoma" w:hAnsi="Tahoma" w:cs="Tahoma"/>
                <w:color w:val="auto"/>
                <w:sz w:val="28"/>
                <w:szCs w:val="28"/>
              </w:rPr>
            </w:pPr>
            <w:r w:rsidRPr="00901836">
              <w:rPr>
                <w:rFonts w:ascii="Tahoma" w:eastAsia="Tahoma" w:hAnsi="Tahoma" w:cs="Tahoma"/>
                <w:color w:val="auto"/>
                <w:sz w:val="28"/>
                <w:szCs w:val="28"/>
              </w:rPr>
              <w:t>Promover la participación en la vida política y pública por parte de las personas con discapacidad, generando acciones dirigidas a propiciar el desarrollo de capacidades.</w:t>
            </w:r>
          </w:p>
        </w:tc>
      </w:tr>
    </w:tbl>
    <w:p w14:paraId="0FEC8AA2" w14:textId="77777777" w:rsidR="00E735DC" w:rsidRPr="00901836" w:rsidRDefault="00E735DC" w:rsidP="00E735DC">
      <w:pPr>
        <w:spacing w:after="100" w:afterAutospacing="1"/>
        <w:rPr>
          <w:rFonts w:ascii="Tahoma" w:hAnsi="Tahoma" w:cs="Tahoma"/>
          <w:sz w:val="28"/>
          <w:szCs w:val="28"/>
        </w:rPr>
      </w:pPr>
    </w:p>
    <w:p w14:paraId="008F1763" w14:textId="77777777" w:rsidR="00E735DC" w:rsidRPr="00901836" w:rsidRDefault="00E735DC" w:rsidP="00E735DC">
      <w:pPr>
        <w:pStyle w:val="Ttulo1"/>
        <w:spacing w:before="0" w:after="100" w:afterAutospacing="1"/>
        <w:jc w:val="both"/>
        <w:rPr>
          <w:rFonts w:ascii="Tahoma" w:eastAsia="Tahoma" w:hAnsi="Tahoma" w:cs="Tahoma"/>
          <w:color w:val="auto"/>
          <w:sz w:val="28"/>
          <w:szCs w:val="28"/>
        </w:rPr>
      </w:pPr>
      <w:r w:rsidRPr="00901836">
        <w:rPr>
          <w:rFonts w:ascii="Tahoma" w:eastAsia="Tahoma" w:hAnsi="Tahoma" w:cs="Tahoma"/>
          <w:color w:val="auto"/>
          <w:sz w:val="28"/>
          <w:szCs w:val="28"/>
        </w:rPr>
        <w:t>Eje: Mejoramiento de la calidad de vida de las personas con discapacidad:</w:t>
      </w:r>
    </w:p>
    <w:p w14:paraId="0C80DCBA" w14:textId="77777777" w:rsidR="00E735DC" w:rsidRPr="00901836" w:rsidRDefault="00E735DC" w:rsidP="00E735DC">
      <w:pPr>
        <w:spacing w:after="100" w:afterAutospacing="1"/>
        <w:rPr>
          <w:rFonts w:ascii="Tahoma" w:eastAsia="Tahoma" w:hAnsi="Tahoma" w:cs="Tahoma"/>
          <w:color w:val="auto"/>
          <w:sz w:val="28"/>
          <w:szCs w:val="28"/>
        </w:rPr>
      </w:pPr>
      <w:r w:rsidRPr="00901836">
        <w:rPr>
          <w:rFonts w:ascii="Tahoma" w:eastAsia="Tahoma" w:hAnsi="Tahoma" w:cs="Tahoma"/>
          <w:color w:val="auto"/>
          <w:sz w:val="28"/>
          <w:szCs w:val="28"/>
        </w:rPr>
        <w:t>El eje “Mejoramiento de la calidad de vida de las personas con discapacidad”, incluye todas aquellas acciones que, según la normativa vigente, es necesario y oportuno ejecutar, para que la población con discapacidad mejore constantemente sus condiciones de vida, a partir de mecanismos de garantía de derechos pertinentes, suficientes y de calidad, para prevenir la violación de derechos y la restitución de los mismos; así como la asistencia social, de aquellos que se encuentren en mayor exclusión y vulnerabilidad.</w:t>
      </w:r>
    </w:p>
    <w:p w14:paraId="46A0820B" w14:textId="77777777" w:rsidR="00294CA0" w:rsidRPr="00901836" w:rsidRDefault="00294CA0" w:rsidP="00E735DC">
      <w:pPr>
        <w:spacing w:after="100" w:afterAutospacing="1"/>
        <w:rPr>
          <w:rFonts w:ascii="Tahoma" w:hAnsi="Tahoma" w:cs="Tahoma"/>
          <w:color w:val="auto"/>
          <w:sz w:val="28"/>
          <w:szCs w:val="28"/>
        </w:rPr>
      </w:pPr>
    </w:p>
    <w:p w14:paraId="16A9C75D" w14:textId="77777777" w:rsidR="00E735DC" w:rsidRPr="00901836" w:rsidRDefault="00E735DC" w:rsidP="00276941">
      <w:pPr>
        <w:pStyle w:val="Ttulo1"/>
        <w:spacing w:before="0" w:after="0"/>
        <w:rPr>
          <w:rFonts w:ascii="Tahoma" w:eastAsia="Tahoma" w:hAnsi="Tahoma" w:cs="Tahoma"/>
          <w:b w:val="0"/>
          <w:color w:val="auto"/>
          <w:sz w:val="28"/>
          <w:szCs w:val="28"/>
        </w:rPr>
      </w:pPr>
      <w:r w:rsidRPr="00901836">
        <w:rPr>
          <w:rFonts w:ascii="Tahoma" w:eastAsia="Tahoma" w:hAnsi="Tahoma" w:cs="Tahoma"/>
          <w:sz w:val="28"/>
          <w:szCs w:val="28"/>
        </w:rPr>
        <w:lastRenderedPageBreak/>
        <w:t xml:space="preserve">Aspiración: </w:t>
      </w:r>
      <w:r w:rsidRPr="00901836">
        <w:rPr>
          <w:rFonts w:ascii="Tahoma" w:eastAsia="Tahoma" w:hAnsi="Tahoma" w:cs="Tahoma"/>
          <w:b w:val="0"/>
          <w:color w:val="auto"/>
          <w:sz w:val="28"/>
          <w:szCs w:val="28"/>
        </w:rPr>
        <w:t>Al 2030 la población con discapacidad habrá mejorado sus condiciones de vida y tendrá mayor acceso a oportunidades para su continuo desarrollo.</w:t>
      </w:r>
    </w:p>
    <w:p w14:paraId="0A51F109" w14:textId="77777777" w:rsidR="00294CA0" w:rsidRPr="00901836" w:rsidRDefault="00294CA0" w:rsidP="00294CA0"/>
    <w:p w14:paraId="0498AD3B" w14:textId="56EDC7E4" w:rsidR="00E735DC" w:rsidRPr="00901836" w:rsidRDefault="00E735DC" w:rsidP="00294CA0">
      <w:pPr>
        <w:pStyle w:val="Ttulo1"/>
        <w:spacing w:before="0" w:after="0"/>
        <w:rPr>
          <w:rFonts w:ascii="Tahoma" w:eastAsia="Tahoma" w:hAnsi="Tahoma" w:cs="Tahoma"/>
          <w:b w:val="0"/>
          <w:color w:val="auto"/>
          <w:sz w:val="28"/>
          <w:szCs w:val="28"/>
        </w:rPr>
      </w:pPr>
      <w:r w:rsidRPr="00901836">
        <w:rPr>
          <w:rFonts w:ascii="Tahoma" w:eastAsia="Tahoma" w:hAnsi="Tahoma" w:cs="Tahoma"/>
          <w:sz w:val="28"/>
          <w:szCs w:val="28"/>
        </w:rPr>
        <w:t>Objetivo:</w:t>
      </w:r>
      <w:r w:rsidR="00294CA0" w:rsidRPr="00901836">
        <w:rPr>
          <w:rFonts w:ascii="Tahoma" w:eastAsia="Tahoma" w:hAnsi="Tahoma" w:cs="Tahoma"/>
          <w:sz w:val="28"/>
          <w:szCs w:val="28"/>
        </w:rPr>
        <w:t xml:space="preserve"> </w:t>
      </w:r>
      <w:r w:rsidRPr="00901836">
        <w:rPr>
          <w:rFonts w:ascii="Tahoma" w:eastAsia="Tahoma" w:hAnsi="Tahoma" w:cs="Tahoma"/>
          <w:b w:val="0"/>
          <w:sz w:val="28"/>
          <w:szCs w:val="28"/>
        </w:rPr>
        <w:t xml:space="preserve">Mejorar el acceso por parte de las personas con discapacidad y sus familias; a los servicios y prestaciones que les permitan tener una vida digna y mejorable, a partir del establecimiento de mecanismos de garantía de derechos, </w:t>
      </w:r>
      <w:r w:rsidRPr="00901836">
        <w:rPr>
          <w:rFonts w:ascii="Tahoma" w:eastAsia="Tahoma" w:hAnsi="Tahoma" w:cs="Tahoma"/>
          <w:b w:val="0"/>
          <w:color w:val="auto"/>
          <w:sz w:val="28"/>
          <w:szCs w:val="28"/>
        </w:rPr>
        <w:t xml:space="preserve">adecuados y suficientes, para la protección, la asistencia social; la prevención de la violación de derechos y la restitución de </w:t>
      </w:r>
      <w:r w:rsidR="00210BAE" w:rsidRPr="00901836">
        <w:rPr>
          <w:rFonts w:ascii="Tahoma" w:eastAsia="Tahoma" w:hAnsi="Tahoma" w:cs="Tahoma"/>
          <w:b w:val="0"/>
          <w:color w:val="auto"/>
          <w:sz w:val="28"/>
          <w:szCs w:val="28"/>
        </w:rPr>
        <w:t>estos</w:t>
      </w:r>
      <w:r w:rsidRPr="00901836">
        <w:rPr>
          <w:rFonts w:ascii="Tahoma" w:eastAsia="Tahoma" w:hAnsi="Tahoma" w:cs="Tahoma"/>
          <w:b w:val="0"/>
          <w:color w:val="auto"/>
          <w:sz w:val="28"/>
          <w:szCs w:val="28"/>
        </w:rPr>
        <w:t>, sin discriminación alguna por motivos de discapacidad y en igualdad de oportunidades que el resto de la población.</w:t>
      </w:r>
    </w:p>
    <w:p w14:paraId="703A646E" w14:textId="77777777" w:rsidR="00E735DC" w:rsidRPr="00901836" w:rsidRDefault="00E735DC" w:rsidP="00E735DC">
      <w:pPr>
        <w:rPr>
          <w:rFonts w:ascii="Tahoma" w:eastAsia="Tahoma" w:hAnsi="Tahoma" w:cs="Tahoma"/>
          <w:color w:val="auto"/>
          <w:sz w:val="28"/>
          <w:szCs w:val="28"/>
        </w:rPr>
      </w:pPr>
    </w:p>
    <w:tbl>
      <w:tblPr>
        <w:tblW w:w="12471" w:type="dxa"/>
        <w:tblInd w:w="1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15" w:type="dxa"/>
          <w:right w:w="115" w:type="dxa"/>
        </w:tblCellMar>
        <w:tblLook w:val="0400" w:firstRow="0" w:lastRow="0" w:firstColumn="0" w:lastColumn="0" w:noHBand="0" w:noVBand="1"/>
      </w:tblPr>
      <w:tblGrid>
        <w:gridCol w:w="3522"/>
        <w:gridCol w:w="8949"/>
      </w:tblGrid>
      <w:tr w:rsidR="00E735DC" w:rsidRPr="00901836" w14:paraId="01834872" w14:textId="77777777" w:rsidTr="002B665E">
        <w:tc>
          <w:tcPr>
            <w:tcW w:w="3522" w:type="dxa"/>
            <w:shd w:val="clear" w:color="auto" w:fill="A8D08D"/>
          </w:tcPr>
          <w:p w14:paraId="4BD27C34" w14:textId="77777777"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1</w:t>
            </w:r>
          </w:p>
          <w:p w14:paraId="0B2BD26A" w14:textId="24DCF5E8" w:rsidR="00E735DC" w:rsidRPr="0005631A" w:rsidRDefault="00E735DC" w:rsidP="0005631A">
            <w:pPr>
              <w:jc w:val="center"/>
              <w:rPr>
                <w:rFonts w:ascii="Tahoma" w:eastAsia="Tahoma" w:hAnsi="Tahoma" w:cs="Tahoma"/>
                <w:b/>
                <w:color w:val="auto"/>
                <w:sz w:val="28"/>
                <w:szCs w:val="28"/>
              </w:rPr>
            </w:pPr>
            <w:r w:rsidRPr="00901836">
              <w:rPr>
                <w:rFonts w:ascii="Tahoma" w:eastAsia="Tahoma" w:hAnsi="Tahoma" w:cs="Tahoma"/>
                <w:b/>
                <w:color w:val="auto"/>
                <w:sz w:val="28"/>
                <w:szCs w:val="28"/>
              </w:rPr>
              <w:t>Temas</w:t>
            </w:r>
          </w:p>
        </w:tc>
        <w:tc>
          <w:tcPr>
            <w:tcW w:w="8949" w:type="dxa"/>
            <w:shd w:val="clear" w:color="auto" w:fill="A8D08D"/>
          </w:tcPr>
          <w:p w14:paraId="22EDB4C6" w14:textId="143CE6A0"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2</w:t>
            </w:r>
          </w:p>
          <w:p w14:paraId="2B33E920" w14:textId="443AE847" w:rsidR="00E735DC" w:rsidRPr="00901836" w:rsidRDefault="00E735DC" w:rsidP="0005631A">
            <w:pPr>
              <w:jc w:val="center"/>
              <w:rPr>
                <w:rFonts w:ascii="Tahoma" w:eastAsia="Calibri" w:hAnsi="Tahoma" w:cs="Tahoma"/>
                <w:color w:val="auto"/>
                <w:sz w:val="28"/>
                <w:szCs w:val="28"/>
              </w:rPr>
            </w:pPr>
            <w:r w:rsidRPr="00901836">
              <w:rPr>
                <w:rFonts w:ascii="Tahoma" w:eastAsia="Tahoma" w:hAnsi="Tahoma" w:cs="Tahoma"/>
                <w:b/>
                <w:color w:val="auto"/>
                <w:sz w:val="28"/>
                <w:szCs w:val="28"/>
              </w:rPr>
              <w:t>Lineamientos</w:t>
            </w:r>
          </w:p>
        </w:tc>
      </w:tr>
      <w:tr w:rsidR="00E735DC" w:rsidRPr="00901836" w14:paraId="0AF33DF4" w14:textId="77777777" w:rsidTr="002B665E">
        <w:trPr>
          <w:trHeight w:val="962"/>
        </w:trPr>
        <w:tc>
          <w:tcPr>
            <w:tcW w:w="3522" w:type="dxa"/>
          </w:tcPr>
          <w:p w14:paraId="247EEC65"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 xml:space="preserve">Condiciones para una vida digna y mejorable.  </w:t>
            </w:r>
          </w:p>
        </w:tc>
        <w:tc>
          <w:tcPr>
            <w:tcW w:w="8949" w:type="dxa"/>
          </w:tcPr>
          <w:p w14:paraId="343FB443"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a las personas con discapacidad y sus familias, más y mejores servicios y prestaciones para protección, asistencia social y acceso oportunidades para mejorar sus condiciones de vida.</w:t>
            </w:r>
          </w:p>
        </w:tc>
      </w:tr>
      <w:tr w:rsidR="00E735DC" w:rsidRPr="00901836" w14:paraId="410AD0D2" w14:textId="77777777" w:rsidTr="002B665E">
        <w:trPr>
          <w:trHeight w:val="976"/>
        </w:trPr>
        <w:tc>
          <w:tcPr>
            <w:tcW w:w="3522" w:type="dxa"/>
          </w:tcPr>
          <w:p w14:paraId="309C8009"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 xml:space="preserve">Acceso a la salud  </w:t>
            </w:r>
          </w:p>
        </w:tc>
        <w:tc>
          <w:tcPr>
            <w:tcW w:w="8949" w:type="dxa"/>
          </w:tcPr>
          <w:p w14:paraId="7EE8B8E9"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a la población con discapacidad, servicios y prestaciones de salud, rehabilitación y habilitación, accesibles e inclusivos; ubicados en todo el territorio nacional.</w:t>
            </w:r>
          </w:p>
        </w:tc>
      </w:tr>
      <w:tr w:rsidR="00E735DC" w:rsidRPr="00901836" w14:paraId="26B3349A" w14:textId="77777777" w:rsidTr="002B665E">
        <w:tc>
          <w:tcPr>
            <w:tcW w:w="3522" w:type="dxa"/>
          </w:tcPr>
          <w:p w14:paraId="56F9E86C"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Prevención, protección y restitución de derechos, contra todo tipo de violencia, discriminación, abuso o maltrato.</w:t>
            </w:r>
          </w:p>
        </w:tc>
        <w:tc>
          <w:tcPr>
            <w:tcW w:w="8949" w:type="dxa"/>
          </w:tcPr>
          <w:p w14:paraId="4C5652CC"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mecanismos adecuados, suficientes y eficaces para propiciar la erradicación de todo tipo de violencia, discriminación, abuso o maltrato; que afecte a la población con discapacidad.</w:t>
            </w:r>
          </w:p>
        </w:tc>
      </w:tr>
    </w:tbl>
    <w:p w14:paraId="45B7DDA3" w14:textId="77777777" w:rsidR="0097553B" w:rsidRPr="00901836" w:rsidRDefault="0097553B" w:rsidP="00E735DC">
      <w:pPr>
        <w:spacing w:after="100" w:afterAutospacing="1"/>
        <w:rPr>
          <w:rFonts w:ascii="Tahoma" w:eastAsia="Tahoma" w:hAnsi="Tahoma" w:cs="Tahoma"/>
          <w:sz w:val="28"/>
          <w:szCs w:val="28"/>
        </w:rPr>
      </w:pPr>
    </w:p>
    <w:p w14:paraId="39BE7DB2" w14:textId="77777777" w:rsidR="00E735DC" w:rsidRPr="00901836" w:rsidRDefault="00E735DC" w:rsidP="00E735DC">
      <w:pPr>
        <w:pStyle w:val="Ttulo1"/>
        <w:spacing w:before="0" w:after="100" w:afterAutospacing="1"/>
        <w:rPr>
          <w:rFonts w:ascii="Tahoma" w:hAnsi="Tahoma" w:cs="Tahoma"/>
          <w:sz w:val="28"/>
          <w:szCs w:val="28"/>
        </w:rPr>
      </w:pPr>
      <w:r w:rsidRPr="00901836">
        <w:rPr>
          <w:rFonts w:ascii="Tahoma" w:eastAsia="Tahoma" w:hAnsi="Tahoma" w:cs="Tahoma"/>
          <w:sz w:val="28"/>
          <w:szCs w:val="28"/>
        </w:rPr>
        <w:lastRenderedPageBreak/>
        <w:t>Eje:  Entorno nacional inclusivo:</w:t>
      </w:r>
    </w:p>
    <w:p w14:paraId="5BE8FA71" w14:textId="77777777" w:rsidR="00E735DC" w:rsidRPr="00901836" w:rsidRDefault="00E735DC" w:rsidP="00E735DC">
      <w:pPr>
        <w:spacing w:after="100" w:afterAutospacing="1"/>
        <w:rPr>
          <w:rFonts w:ascii="Tahoma" w:hAnsi="Tahoma" w:cs="Tahoma"/>
          <w:sz w:val="28"/>
          <w:szCs w:val="28"/>
        </w:rPr>
      </w:pPr>
      <w:r w:rsidRPr="00901836">
        <w:rPr>
          <w:rFonts w:ascii="Tahoma" w:eastAsia="Tahoma" w:hAnsi="Tahoma" w:cs="Tahoma"/>
          <w:sz w:val="28"/>
          <w:szCs w:val="28"/>
        </w:rPr>
        <w:t>En este eje, han de ser contempladas todas las medidas pertinentes para la erradicación de las barreras -incluidas las actitudinales- presentes en todos los ámbitos del entorno nacional. Establece las premisas básicas para la construcción del entorno nacional inclusivo, al unísono con el modelo social de la discapacidad y los principios del diseño universal. Este propósito requiere de la participación; de todos los actores sociales y a su vez beneficia a todas las personas, entre estas, la población con discapacidad.</w:t>
      </w:r>
    </w:p>
    <w:p w14:paraId="13DCA6A8" w14:textId="77777777" w:rsidR="00E735DC" w:rsidRPr="00901836" w:rsidRDefault="00E735DC" w:rsidP="00294CA0">
      <w:pPr>
        <w:pStyle w:val="Ttulo1"/>
        <w:spacing w:before="0" w:after="100" w:afterAutospacing="1"/>
        <w:rPr>
          <w:rFonts w:ascii="Tahoma" w:hAnsi="Tahoma" w:cs="Tahoma"/>
          <w:b w:val="0"/>
          <w:sz w:val="28"/>
          <w:szCs w:val="28"/>
        </w:rPr>
      </w:pPr>
      <w:r w:rsidRPr="00901836">
        <w:rPr>
          <w:rFonts w:ascii="Tahoma" w:eastAsia="Tahoma" w:hAnsi="Tahoma" w:cs="Tahoma"/>
          <w:sz w:val="28"/>
          <w:szCs w:val="28"/>
        </w:rPr>
        <w:t>Aspiración:</w:t>
      </w:r>
      <w:r w:rsidR="00294CA0" w:rsidRPr="00901836">
        <w:rPr>
          <w:rFonts w:ascii="Tahoma" w:eastAsia="Tahoma" w:hAnsi="Tahoma" w:cs="Tahoma"/>
          <w:sz w:val="28"/>
          <w:szCs w:val="28"/>
        </w:rPr>
        <w:t xml:space="preserve">  </w:t>
      </w:r>
      <w:r w:rsidRPr="00901836">
        <w:rPr>
          <w:rFonts w:ascii="Tahoma" w:eastAsia="Tahoma" w:hAnsi="Tahoma" w:cs="Tahoma"/>
          <w:b w:val="0"/>
          <w:sz w:val="28"/>
          <w:szCs w:val="28"/>
        </w:rPr>
        <w:t>Al 2030, las personas con discapacidad se desenvolverán en un entorno nacional inclusivo, a partir del trabajo conjunto y articulado de los actores públicos y privados.</w:t>
      </w:r>
    </w:p>
    <w:p w14:paraId="12F23A33" w14:textId="77777777" w:rsidR="00E735DC" w:rsidRPr="00901836" w:rsidRDefault="00E735DC" w:rsidP="00294CA0">
      <w:pPr>
        <w:pStyle w:val="Ttulo1"/>
        <w:spacing w:before="0" w:after="100" w:afterAutospacing="1"/>
        <w:rPr>
          <w:rFonts w:ascii="Tahoma" w:hAnsi="Tahoma" w:cs="Tahoma"/>
          <w:color w:val="auto"/>
          <w:sz w:val="28"/>
          <w:szCs w:val="28"/>
        </w:rPr>
      </w:pPr>
      <w:r w:rsidRPr="00901836">
        <w:rPr>
          <w:rFonts w:ascii="Tahoma" w:eastAsia="Tahoma" w:hAnsi="Tahoma" w:cs="Tahoma"/>
          <w:sz w:val="28"/>
          <w:szCs w:val="28"/>
        </w:rPr>
        <w:t>Objetivo:</w:t>
      </w:r>
      <w:r w:rsidR="00294CA0" w:rsidRPr="00901836">
        <w:rPr>
          <w:rFonts w:ascii="Tahoma" w:eastAsia="Tahoma" w:hAnsi="Tahoma" w:cs="Tahoma"/>
          <w:sz w:val="28"/>
          <w:szCs w:val="28"/>
        </w:rPr>
        <w:t xml:space="preserve">  </w:t>
      </w:r>
      <w:r w:rsidRPr="00901836">
        <w:rPr>
          <w:rFonts w:ascii="Tahoma" w:eastAsia="Tahoma" w:hAnsi="Tahoma" w:cs="Tahoma"/>
          <w:b w:val="0"/>
          <w:color w:val="auto"/>
          <w:sz w:val="28"/>
          <w:szCs w:val="28"/>
        </w:rPr>
        <w:t>Brindar a las personas con discapacidad, mayores condiciones de accesibilidad, inclusividad, usabilidad, asequibilidad y seguridad; del entorno nacional, para facilitar su participación en todos los ámbitos sociales.</w:t>
      </w:r>
    </w:p>
    <w:tbl>
      <w:tblPr>
        <w:tblW w:w="12710"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115" w:type="dxa"/>
          <w:right w:w="115" w:type="dxa"/>
        </w:tblCellMar>
        <w:tblLook w:val="0400" w:firstRow="0" w:lastRow="0" w:firstColumn="0" w:lastColumn="0" w:noHBand="0" w:noVBand="1"/>
      </w:tblPr>
      <w:tblGrid>
        <w:gridCol w:w="3197"/>
        <w:gridCol w:w="9513"/>
      </w:tblGrid>
      <w:tr w:rsidR="00E735DC" w:rsidRPr="00901836" w14:paraId="58E493D8" w14:textId="77777777" w:rsidTr="0005631A">
        <w:trPr>
          <w:tblHeader/>
        </w:trPr>
        <w:tc>
          <w:tcPr>
            <w:tcW w:w="3197" w:type="dxa"/>
            <w:shd w:val="clear" w:color="auto" w:fill="A8D08D"/>
          </w:tcPr>
          <w:p w14:paraId="5D8FFDF2" w14:textId="780E058D"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1</w:t>
            </w:r>
          </w:p>
          <w:p w14:paraId="71AF6EB9" w14:textId="7D7A72B8" w:rsidR="00E735DC" w:rsidRPr="00901836" w:rsidRDefault="00E735DC" w:rsidP="0005631A">
            <w:pPr>
              <w:jc w:val="center"/>
              <w:rPr>
                <w:rFonts w:ascii="Tahoma" w:eastAsia="Calibri" w:hAnsi="Tahoma" w:cs="Tahoma"/>
                <w:color w:val="auto"/>
                <w:sz w:val="28"/>
                <w:szCs w:val="28"/>
              </w:rPr>
            </w:pPr>
            <w:r w:rsidRPr="00901836">
              <w:rPr>
                <w:rFonts w:ascii="Tahoma" w:eastAsia="Tahoma" w:hAnsi="Tahoma" w:cs="Tahoma"/>
                <w:b/>
                <w:color w:val="auto"/>
                <w:sz w:val="28"/>
                <w:szCs w:val="28"/>
              </w:rPr>
              <w:t>Temas</w:t>
            </w:r>
          </w:p>
        </w:tc>
        <w:tc>
          <w:tcPr>
            <w:tcW w:w="9513" w:type="dxa"/>
            <w:shd w:val="clear" w:color="auto" w:fill="A8D08D"/>
          </w:tcPr>
          <w:p w14:paraId="5E6CB94F" w14:textId="0C0DE1DF" w:rsidR="0005631A" w:rsidRDefault="0005631A" w:rsidP="0005631A">
            <w:pPr>
              <w:jc w:val="center"/>
              <w:rPr>
                <w:rFonts w:ascii="Tahoma" w:eastAsia="Tahoma" w:hAnsi="Tahoma" w:cs="Tahoma"/>
                <w:b/>
                <w:color w:val="auto"/>
                <w:sz w:val="28"/>
                <w:szCs w:val="28"/>
              </w:rPr>
            </w:pPr>
            <w:r>
              <w:rPr>
                <w:rFonts w:ascii="Tahoma" w:eastAsia="Tahoma" w:hAnsi="Tahoma" w:cs="Tahoma"/>
                <w:b/>
                <w:color w:val="auto"/>
                <w:sz w:val="28"/>
                <w:szCs w:val="28"/>
              </w:rPr>
              <w:t>2</w:t>
            </w:r>
          </w:p>
          <w:p w14:paraId="723791E3" w14:textId="4CF7EDDB" w:rsidR="00E735DC" w:rsidRPr="00901836" w:rsidRDefault="00E735DC" w:rsidP="0005631A">
            <w:pPr>
              <w:jc w:val="center"/>
              <w:rPr>
                <w:rFonts w:ascii="Tahoma" w:eastAsia="Calibri" w:hAnsi="Tahoma" w:cs="Tahoma"/>
                <w:color w:val="auto"/>
                <w:sz w:val="28"/>
                <w:szCs w:val="28"/>
              </w:rPr>
            </w:pPr>
            <w:r w:rsidRPr="00901836">
              <w:rPr>
                <w:rFonts w:ascii="Tahoma" w:eastAsia="Tahoma" w:hAnsi="Tahoma" w:cs="Tahoma"/>
                <w:b/>
                <w:color w:val="auto"/>
                <w:sz w:val="28"/>
                <w:szCs w:val="28"/>
              </w:rPr>
              <w:t>Lineamientos</w:t>
            </w:r>
          </w:p>
        </w:tc>
      </w:tr>
      <w:tr w:rsidR="00E735DC" w:rsidRPr="00901836" w14:paraId="7F050520" w14:textId="77777777" w:rsidTr="002B665E">
        <w:trPr>
          <w:trHeight w:val="847"/>
        </w:trPr>
        <w:tc>
          <w:tcPr>
            <w:tcW w:w="3197" w:type="dxa"/>
            <w:shd w:val="clear" w:color="auto" w:fill="FFFFFF"/>
          </w:tcPr>
          <w:p w14:paraId="5408B257"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Accesibilidad, inclusividad y calidad de los servicios.</w:t>
            </w:r>
          </w:p>
        </w:tc>
        <w:tc>
          <w:tcPr>
            <w:tcW w:w="9513" w:type="dxa"/>
            <w:shd w:val="clear" w:color="auto" w:fill="FFFFFF"/>
          </w:tcPr>
          <w:p w14:paraId="6CAE8A85"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Brindar a la población con discapacidad servicios accesibles, inclusivos y de calidad, en igualdad de condiciones respecto de los demás habitantes del país.</w:t>
            </w:r>
          </w:p>
        </w:tc>
      </w:tr>
      <w:tr w:rsidR="00E735DC" w:rsidRPr="00901836" w14:paraId="2A520829" w14:textId="77777777" w:rsidTr="002B665E">
        <w:trPr>
          <w:trHeight w:val="1100"/>
        </w:trPr>
        <w:tc>
          <w:tcPr>
            <w:tcW w:w="3197" w:type="dxa"/>
            <w:shd w:val="clear" w:color="auto" w:fill="FFFFFF"/>
          </w:tcPr>
          <w:p w14:paraId="7EA2A3B8" w14:textId="77777777" w:rsidR="00E735DC" w:rsidRPr="00901836" w:rsidRDefault="00E735DC" w:rsidP="002B665E">
            <w:pPr>
              <w:spacing w:after="100" w:afterAutospacing="1" w:line="259" w:lineRule="auto"/>
              <w:jc w:val="left"/>
              <w:rPr>
                <w:rFonts w:ascii="Tahoma" w:eastAsia="Tahoma" w:hAnsi="Tahoma" w:cs="Tahoma"/>
                <w:color w:val="auto"/>
                <w:sz w:val="28"/>
                <w:szCs w:val="28"/>
              </w:rPr>
            </w:pPr>
            <w:r w:rsidRPr="00901836">
              <w:rPr>
                <w:rFonts w:ascii="Tahoma" w:eastAsia="Tahoma" w:hAnsi="Tahoma" w:cs="Tahoma"/>
                <w:color w:val="auto"/>
                <w:sz w:val="28"/>
                <w:szCs w:val="28"/>
              </w:rPr>
              <w:t>Accesibilidad e inclusividad del entorno físico.</w:t>
            </w:r>
          </w:p>
          <w:p w14:paraId="406FB6DD"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p>
        </w:tc>
        <w:tc>
          <w:tcPr>
            <w:tcW w:w="9513" w:type="dxa"/>
            <w:shd w:val="clear" w:color="auto" w:fill="FFFFFF"/>
          </w:tcPr>
          <w:p w14:paraId="18C72137"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Garantizar a la población con discapacidad, la existencia de mecanismos para propiciar el avance en el cumplimiento de la normativa, en cuanto a logro de un entorno físico nacional, accesible, inclusivo, usable, y seguro.</w:t>
            </w:r>
          </w:p>
        </w:tc>
      </w:tr>
      <w:tr w:rsidR="00E735DC" w:rsidRPr="00901836" w14:paraId="1DC0C170" w14:textId="77777777" w:rsidTr="002B665E">
        <w:trPr>
          <w:trHeight w:val="1116"/>
        </w:trPr>
        <w:tc>
          <w:tcPr>
            <w:tcW w:w="3197" w:type="dxa"/>
            <w:shd w:val="clear" w:color="auto" w:fill="FFFFFF"/>
          </w:tcPr>
          <w:p w14:paraId="280FC3D2" w14:textId="77777777" w:rsidR="00E735DC" w:rsidRPr="00901836" w:rsidRDefault="00E735DC" w:rsidP="002B665E">
            <w:pPr>
              <w:spacing w:after="100" w:afterAutospacing="1" w:line="259" w:lineRule="auto"/>
              <w:jc w:val="left"/>
              <w:rPr>
                <w:rFonts w:ascii="Tahoma" w:eastAsia="Tahoma" w:hAnsi="Tahoma" w:cs="Tahoma"/>
                <w:color w:val="auto"/>
                <w:sz w:val="28"/>
                <w:szCs w:val="28"/>
              </w:rPr>
            </w:pPr>
            <w:r w:rsidRPr="00901836">
              <w:rPr>
                <w:rFonts w:ascii="Tahoma" w:eastAsia="Tahoma" w:hAnsi="Tahoma" w:cs="Tahoma"/>
                <w:color w:val="auto"/>
                <w:sz w:val="28"/>
                <w:szCs w:val="28"/>
              </w:rPr>
              <w:t>Acceso a las tecnologías de Información y comunicación (TIC)</w:t>
            </w:r>
          </w:p>
        </w:tc>
        <w:tc>
          <w:tcPr>
            <w:tcW w:w="9513" w:type="dxa"/>
            <w:shd w:val="clear" w:color="auto" w:fill="FFFFFF"/>
          </w:tcPr>
          <w:p w14:paraId="7FD8083B" w14:textId="77777777" w:rsidR="00E735DC" w:rsidRPr="00901836" w:rsidRDefault="00E735DC" w:rsidP="002B665E">
            <w:pPr>
              <w:spacing w:after="100" w:afterAutospacing="1" w:line="259" w:lineRule="auto"/>
              <w:jc w:val="left"/>
              <w:rPr>
                <w:rFonts w:ascii="Tahoma" w:eastAsia="Tahoma" w:hAnsi="Tahoma" w:cs="Tahoma"/>
                <w:color w:val="auto"/>
                <w:sz w:val="28"/>
                <w:szCs w:val="28"/>
              </w:rPr>
            </w:pPr>
            <w:r w:rsidRPr="00901836">
              <w:rPr>
                <w:rFonts w:ascii="Tahoma" w:eastAsia="Tahoma" w:hAnsi="Tahoma" w:cs="Tahoma"/>
                <w:color w:val="auto"/>
                <w:sz w:val="28"/>
                <w:szCs w:val="28"/>
              </w:rPr>
              <w:t>Garantizar la inclusión de las necesidades de la población con discapacidad en los planes nacionales de desarrollo de tecnologías de información y comunicación.</w:t>
            </w:r>
          </w:p>
        </w:tc>
      </w:tr>
      <w:tr w:rsidR="00E735DC" w:rsidRPr="00901836" w14:paraId="556F408A" w14:textId="77777777" w:rsidTr="002B665E">
        <w:trPr>
          <w:trHeight w:val="832"/>
        </w:trPr>
        <w:tc>
          <w:tcPr>
            <w:tcW w:w="3197" w:type="dxa"/>
            <w:shd w:val="clear" w:color="auto" w:fill="FFFFFF"/>
          </w:tcPr>
          <w:p w14:paraId="06C99EDD"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lastRenderedPageBreak/>
              <w:t xml:space="preserve">Movilidad personal </w:t>
            </w:r>
          </w:p>
        </w:tc>
        <w:tc>
          <w:tcPr>
            <w:tcW w:w="9513" w:type="dxa"/>
            <w:shd w:val="clear" w:color="auto" w:fill="FFFFFF"/>
          </w:tcPr>
          <w:p w14:paraId="7FE02819" w14:textId="77777777" w:rsidR="00E735DC" w:rsidRPr="00901836" w:rsidRDefault="00E735DC" w:rsidP="002B665E">
            <w:pPr>
              <w:spacing w:after="100" w:afterAutospacing="1" w:line="259" w:lineRule="auto"/>
              <w:jc w:val="left"/>
              <w:rPr>
                <w:rFonts w:ascii="Tahoma" w:eastAsia="Calibri" w:hAnsi="Tahoma" w:cs="Tahoma"/>
                <w:color w:val="auto"/>
                <w:sz w:val="28"/>
                <w:szCs w:val="28"/>
              </w:rPr>
            </w:pPr>
            <w:r w:rsidRPr="00901836">
              <w:rPr>
                <w:rFonts w:ascii="Tahoma" w:eastAsia="Tahoma" w:hAnsi="Tahoma" w:cs="Tahoma"/>
                <w:color w:val="auto"/>
                <w:sz w:val="28"/>
                <w:szCs w:val="28"/>
              </w:rPr>
              <w:t xml:space="preserve">Facilitar la movilidad de las personas con discapacidad por medio de la accesibilidad, la inclusividad, usabilidad, asequibilidad, suficiencia y seguridad de productos y servicios de apoyo, así como servicios públicos. </w:t>
            </w:r>
          </w:p>
        </w:tc>
      </w:tr>
    </w:tbl>
    <w:p w14:paraId="280BD8E8" w14:textId="77777777" w:rsidR="0097553B" w:rsidRPr="00901836" w:rsidRDefault="0097553B" w:rsidP="00E735DC">
      <w:pPr>
        <w:pStyle w:val="Ttulo1"/>
        <w:spacing w:before="0" w:after="100" w:afterAutospacing="1"/>
        <w:jc w:val="both"/>
        <w:rPr>
          <w:rFonts w:ascii="Tahoma" w:eastAsia="Tahoma" w:hAnsi="Tahoma" w:cs="Tahoma"/>
          <w:color w:val="auto"/>
          <w:sz w:val="28"/>
          <w:szCs w:val="28"/>
        </w:rPr>
      </w:pPr>
    </w:p>
    <w:p w14:paraId="698D0FE6" w14:textId="77777777" w:rsidR="00E735DC" w:rsidRPr="00901836" w:rsidRDefault="00E735DC" w:rsidP="00E735DC">
      <w:pPr>
        <w:pStyle w:val="Ttulo1"/>
        <w:spacing w:before="0" w:after="100" w:afterAutospacing="1"/>
        <w:jc w:val="both"/>
        <w:rPr>
          <w:rFonts w:ascii="Tahoma" w:hAnsi="Tahoma" w:cs="Tahoma"/>
          <w:color w:val="auto"/>
          <w:sz w:val="28"/>
          <w:szCs w:val="28"/>
        </w:rPr>
      </w:pPr>
      <w:r w:rsidRPr="00901836">
        <w:rPr>
          <w:rFonts w:ascii="Tahoma" w:eastAsia="Tahoma" w:hAnsi="Tahoma" w:cs="Tahoma"/>
          <w:color w:val="auto"/>
          <w:sz w:val="28"/>
          <w:szCs w:val="28"/>
        </w:rPr>
        <w:t>Eje: Fortalecimiento de los actores sociales -públicos y privados- para el cumplimiento de derechos de las personas con discapacidad.</w:t>
      </w:r>
    </w:p>
    <w:p w14:paraId="63A7DFAA" w14:textId="77777777" w:rsidR="00E735DC" w:rsidRPr="00901836" w:rsidRDefault="00E735DC" w:rsidP="00E735DC">
      <w:pPr>
        <w:spacing w:after="100" w:afterAutospacing="1"/>
        <w:rPr>
          <w:rFonts w:ascii="Tahoma" w:hAnsi="Tahoma" w:cs="Tahoma"/>
          <w:sz w:val="28"/>
          <w:szCs w:val="28"/>
        </w:rPr>
      </w:pPr>
      <w:r w:rsidRPr="00901836">
        <w:rPr>
          <w:rFonts w:ascii="Tahoma" w:eastAsia="Tahoma" w:hAnsi="Tahoma" w:cs="Tahoma"/>
          <w:sz w:val="28"/>
          <w:szCs w:val="28"/>
        </w:rPr>
        <w:t>Incluye todas las medidas normativas, administrativas y técnicas; dirigidas al desarrollo de capacidades para el cumplimiento de la normativa sobre discapacidad, por parte de los diferentes actores sociales, especialmente de las entidades públicas.</w:t>
      </w:r>
    </w:p>
    <w:p w14:paraId="3A3C794A" w14:textId="32324F28" w:rsidR="00E735DC" w:rsidRDefault="00E735DC" w:rsidP="00294CA0">
      <w:pPr>
        <w:pStyle w:val="Ttulo1"/>
        <w:spacing w:before="0" w:after="0"/>
        <w:rPr>
          <w:rFonts w:ascii="Tahoma" w:eastAsia="Tahoma" w:hAnsi="Tahoma" w:cs="Tahoma"/>
          <w:b w:val="0"/>
          <w:color w:val="auto"/>
          <w:sz w:val="28"/>
          <w:szCs w:val="28"/>
        </w:rPr>
      </w:pPr>
      <w:r w:rsidRPr="00901836">
        <w:rPr>
          <w:rFonts w:ascii="Tahoma" w:eastAsia="Tahoma" w:hAnsi="Tahoma" w:cs="Tahoma"/>
          <w:sz w:val="28"/>
          <w:szCs w:val="28"/>
        </w:rPr>
        <w:t>Aspiración</w:t>
      </w:r>
      <w:r w:rsidR="00294CA0" w:rsidRPr="00901836">
        <w:rPr>
          <w:rFonts w:ascii="Tahoma" w:eastAsia="Tahoma" w:hAnsi="Tahoma" w:cs="Tahoma"/>
          <w:sz w:val="28"/>
          <w:szCs w:val="28"/>
        </w:rPr>
        <w:t xml:space="preserve">:  </w:t>
      </w:r>
      <w:r w:rsidRPr="00901836">
        <w:rPr>
          <w:rFonts w:ascii="Tahoma" w:eastAsia="Tahoma" w:hAnsi="Tahoma" w:cs="Tahoma"/>
          <w:b w:val="0"/>
          <w:color w:val="auto"/>
          <w:sz w:val="28"/>
          <w:szCs w:val="28"/>
        </w:rPr>
        <w:t>A 2030, las personas con discapacidad habrán elevado su estado de goce de derechos; a partir de los resultados del accionar articulado de los actores públicos y privados, que han fortalecido sus capacidades para el cumplimiento de derechos de esta población.</w:t>
      </w:r>
    </w:p>
    <w:p w14:paraId="4F13854D" w14:textId="77777777" w:rsidR="0005631A" w:rsidRPr="0005631A" w:rsidRDefault="0005631A" w:rsidP="0005631A"/>
    <w:p w14:paraId="70C8C7D3" w14:textId="476EBDA2" w:rsidR="0005631A" w:rsidRDefault="00E735DC" w:rsidP="0005631A">
      <w:pPr>
        <w:pStyle w:val="Ttulo1"/>
        <w:spacing w:before="0" w:after="0"/>
        <w:rPr>
          <w:rFonts w:ascii="Tahoma" w:eastAsia="Tahoma" w:hAnsi="Tahoma" w:cs="Tahoma"/>
          <w:b w:val="0"/>
          <w:color w:val="auto"/>
          <w:sz w:val="28"/>
          <w:szCs w:val="28"/>
        </w:rPr>
      </w:pPr>
      <w:r w:rsidRPr="00901836">
        <w:rPr>
          <w:rFonts w:ascii="Tahoma" w:eastAsia="Tahoma" w:hAnsi="Tahoma" w:cs="Tahoma"/>
          <w:sz w:val="28"/>
          <w:szCs w:val="28"/>
        </w:rPr>
        <w:t>Objetivo</w:t>
      </w:r>
      <w:r w:rsidR="00294CA0" w:rsidRPr="00901836">
        <w:rPr>
          <w:rFonts w:ascii="Tahoma" w:eastAsia="Tahoma" w:hAnsi="Tahoma" w:cs="Tahoma"/>
          <w:sz w:val="28"/>
          <w:szCs w:val="28"/>
        </w:rPr>
        <w:t xml:space="preserve">:  </w:t>
      </w:r>
      <w:r w:rsidRPr="00901836">
        <w:rPr>
          <w:rFonts w:ascii="Tahoma" w:eastAsia="Tahoma" w:hAnsi="Tahoma" w:cs="Tahoma"/>
          <w:b w:val="0"/>
          <w:color w:val="auto"/>
          <w:sz w:val="28"/>
          <w:szCs w:val="28"/>
        </w:rPr>
        <w:t>Contribuir al mejoramiento del goce de derechos por parte de las personas con discapacidad, a partir del desarrollo y fortalecimiento de las capacidades y del accionar articulado, de los actores públicos y privados; para el cumplimiento de derechos de dicha población.</w:t>
      </w:r>
    </w:p>
    <w:p w14:paraId="7E6DBAA0" w14:textId="529D96F7" w:rsidR="0005631A" w:rsidRDefault="0005631A" w:rsidP="0005631A"/>
    <w:p w14:paraId="02B571E7" w14:textId="05DF5B2D" w:rsidR="0005631A" w:rsidRDefault="0005631A" w:rsidP="0005631A"/>
    <w:tbl>
      <w:tblPr>
        <w:tblW w:w="1313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3492"/>
        <w:gridCol w:w="9638"/>
      </w:tblGrid>
      <w:tr w:rsidR="00E735DC" w:rsidRPr="00901836" w14:paraId="2942EF0B" w14:textId="77777777" w:rsidTr="00682DAD">
        <w:trPr>
          <w:tblHeader/>
        </w:trPr>
        <w:tc>
          <w:tcPr>
            <w:tcW w:w="3492" w:type="dxa"/>
            <w:shd w:val="clear" w:color="auto" w:fill="A8D08D"/>
          </w:tcPr>
          <w:p w14:paraId="79BE2815" w14:textId="0F14A897" w:rsidR="0005631A" w:rsidRDefault="0005631A" w:rsidP="0005631A">
            <w:pPr>
              <w:jc w:val="center"/>
              <w:rPr>
                <w:rFonts w:ascii="Tahoma" w:hAnsi="Tahoma" w:cs="Tahoma"/>
                <w:b/>
                <w:color w:val="auto"/>
                <w:sz w:val="28"/>
                <w:szCs w:val="28"/>
              </w:rPr>
            </w:pPr>
            <w:r>
              <w:rPr>
                <w:rFonts w:ascii="Tahoma" w:hAnsi="Tahoma" w:cs="Tahoma"/>
                <w:b/>
                <w:color w:val="auto"/>
                <w:sz w:val="28"/>
                <w:szCs w:val="28"/>
              </w:rPr>
              <w:lastRenderedPageBreak/>
              <w:t>1</w:t>
            </w:r>
          </w:p>
          <w:p w14:paraId="661854B3" w14:textId="3DFEF9B3" w:rsidR="00E735DC" w:rsidRPr="00901836" w:rsidRDefault="00E735DC" w:rsidP="0005631A">
            <w:pPr>
              <w:jc w:val="center"/>
              <w:rPr>
                <w:rFonts w:ascii="Tahoma" w:hAnsi="Tahoma" w:cs="Tahoma"/>
                <w:color w:val="auto"/>
                <w:sz w:val="28"/>
                <w:szCs w:val="28"/>
              </w:rPr>
            </w:pPr>
            <w:r w:rsidRPr="00901836">
              <w:rPr>
                <w:rFonts w:ascii="Tahoma" w:hAnsi="Tahoma" w:cs="Tahoma"/>
                <w:b/>
                <w:color w:val="auto"/>
                <w:sz w:val="28"/>
                <w:szCs w:val="28"/>
              </w:rPr>
              <w:t>Tema</w:t>
            </w:r>
          </w:p>
        </w:tc>
        <w:tc>
          <w:tcPr>
            <w:tcW w:w="9638" w:type="dxa"/>
            <w:shd w:val="clear" w:color="auto" w:fill="A8D08D"/>
          </w:tcPr>
          <w:p w14:paraId="251435A3" w14:textId="135A8476" w:rsidR="0005631A" w:rsidRDefault="0005631A" w:rsidP="0005631A">
            <w:pPr>
              <w:jc w:val="center"/>
              <w:rPr>
                <w:rFonts w:ascii="Tahoma" w:hAnsi="Tahoma" w:cs="Tahoma"/>
                <w:b/>
                <w:color w:val="auto"/>
                <w:sz w:val="28"/>
                <w:szCs w:val="28"/>
              </w:rPr>
            </w:pPr>
            <w:r>
              <w:rPr>
                <w:rFonts w:ascii="Tahoma" w:hAnsi="Tahoma" w:cs="Tahoma"/>
                <w:b/>
                <w:color w:val="auto"/>
                <w:sz w:val="28"/>
                <w:szCs w:val="28"/>
              </w:rPr>
              <w:t>2</w:t>
            </w:r>
          </w:p>
          <w:p w14:paraId="4E763E5A" w14:textId="26945F2E" w:rsidR="00E735DC" w:rsidRPr="00901836" w:rsidRDefault="00E735DC" w:rsidP="0005631A">
            <w:pPr>
              <w:jc w:val="center"/>
              <w:rPr>
                <w:rFonts w:ascii="Tahoma" w:hAnsi="Tahoma" w:cs="Tahoma"/>
                <w:color w:val="auto"/>
                <w:sz w:val="28"/>
                <w:szCs w:val="28"/>
              </w:rPr>
            </w:pPr>
            <w:r w:rsidRPr="00901836">
              <w:rPr>
                <w:rFonts w:ascii="Tahoma" w:hAnsi="Tahoma" w:cs="Tahoma"/>
                <w:b/>
                <w:color w:val="auto"/>
                <w:sz w:val="28"/>
                <w:szCs w:val="28"/>
              </w:rPr>
              <w:t>Lineamientos</w:t>
            </w:r>
          </w:p>
        </w:tc>
      </w:tr>
      <w:tr w:rsidR="00E735DC" w:rsidRPr="00901836" w14:paraId="32FF49BB" w14:textId="77777777" w:rsidTr="00682DAD">
        <w:trPr>
          <w:trHeight w:val="3268"/>
        </w:trPr>
        <w:tc>
          <w:tcPr>
            <w:tcW w:w="3492" w:type="dxa"/>
          </w:tcPr>
          <w:p w14:paraId="07D94580" w14:textId="77777777" w:rsidR="00E735DC" w:rsidRPr="00901836" w:rsidRDefault="00E735DC" w:rsidP="002B665E">
            <w:pPr>
              <w:spacing w:after="100" w:afterAutospacing="1"/>
              <w:jc w:val="left"/>
              <w:rPr>
                <w:rFonts w:ascii="Tahoma" w:hAnsi="Tahoma" w:cs="Tahoma"/>
                <w:color w:val="auto"/>
                <w:sz w:val="28"/>
                <w:szCs w:val="28"/>
              </w:rPr>
            </w:pPr>
            <w:r w:rsidRPr="00901836">
              <w:rPr>
                <w:rFonts w:ascii="Tahoma" w:hAnsi="Tahoma" w:cs="Tahoma"/>
                <w:color w:val="auto"/>
                <w:sz w:val="28"/>
                <w:szCs w:val="28"/>
              </w:rPr>
              <w:t>Armonización del derecho interno con arreglo al Enfoque de Derechos de las Personas con Discapacidad y el Enfoque de Género.</w:t>
            </w:r>
          </w:p>
        </w:tc>
        <w:tc>
          <w:tcPr>
            <w:tcW w:w="9638" w:type="dxa"/>
          </w:tcPr>
          <w:p w14:paraId="354C046F" w14:textId="77777777" w:rsidR="00E735DC" w:rsidRPr="00901836" w:rsidRDefault="00E735DC" w:rsidP="002B665E">
            <w:pPr>
              <w:numPr>
                <w:ilvl w:val="0"/>
                <w:numId w:val="23"/>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Gestionar la armonización de leyes de acuerdo con el Enfoque de Derechos de las Personas con Discapacidad y el de Género.</w:t>
            </w:r>
          </w:p>
          <w:p w14:paraId="4052F45C" w14:textId="77777777" w:rsidR="00E735DC" w:rsidRPr="00901836" w:rsidRDefault="00E735DC" w:rsidP="002B665E">
            <w:pPr>
              <w:numPr>
                <w:ilvl w:val="0"/>
                <w:numId w:val="23"/>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Armonizar la normativa infra legal (decretos, reglamentos, políticas internas y sus planes, directrices, instrucciones, circulares, etc.) de acuerdo con el Enfoque de Derechos de las Personas con Discapacidad y el de Género.</w:t>
            </w:r>
          </w:p>
          <w:p w14:paraId="497545B0" w14:textId="77777777" w:rsidR="00E735DC" w:rsidRPr="00901836" w:rsidRDefault="00E735DC" w:rsidP="002B665E">
            <w:pPr>
              <w:numPr>
                <w:ilvl w:val="0"/>
                <w:numId w:val="23"/>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Armonizar la normativa técnica (normas técnicas, protocolos, manuales, guías, etc.) de acuerdo con el Enfoque de Derechos de las Personas con Discapacidad y el de Género.</w:t>
            </w:r>
          </w:p>
        </w:tc>
      </w:tr>
      <w:tr w:rsidR="00E735DC" w:rsidRPr="00901836" w14:paraId="016AA501" w14:textId="77777777" w:rsidTr="00682DAD">
        <w:trPr>
          <w:trHeight w:val="3244"/>
        </w:trPr>
        <w:tc>
          <w:tcPr>
            <w:tcW w:w="3492" w:type="dxa"/>
          </w:tcPr>
          <w:p w14:paraId="06BC47C7" w14:textId="77777777" w:rsidR="00E735DC" w:rsidRPr="00901836" w:rsidRDefault="00E735DC" w:rsidP="002B665E">
            <w:pPr>
              <w:spacing w:after="100" w:afterAutospacing="1"/>
              <w:jc w:val="left"/>
              <w:rPr>
                <w:rFonts w:ascii="Tahoma" w:hAnsi="Tahoma" w:cs="Tahoma"/>
                <w:color w:val="auto"/>
                <w:sz w:val="28"/>
                <w:szCs w:val="28"/>
              </w:rPr>
            </w:pPr>
            <w:r w:rsidRPr="00901836">
              <w:rPr>
                <w:rFonts w:ascii="Tahoma" w:hAnsi="Tahoma" w:cs="Tahoma"/>
                <w:color w:val="auto"/>
                <w:sz w:val="28"/>
                <w:szCs w:val="28"/>
              </w:rPr>
              <w:t>Gestión de políticas públicas inclusivas transversalizadas con el Enfoque de Derechos de las Personas con Discapacidad y de Género</w:t>
            </w:r>
          </w:p>
        </w:tc>
        <w:tc>
          <w:tcPr>
            <w:tcW w:w="9638" w:type="dxa"/>
          </w:tcPr>
          <w:p w14:paraId="001A63A8" w14:textId="77777777" w:rsidR="00E735DC" w:rsidRPr="00901836" w:rsidRDefault="00E735DC" w:rsidP="002B665E">
            <w:pPr>
              <w:numPr>
                <w:ilvl w:val="0"/>
                <w:numId w:val="23"/>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Armonizar las políticas públicas y sus estrategias:(planes de acción de la política; planes institucionales (estratégicos, operativos y presupuestarios), programas, proyectos y servicios internos; de acuerdo con el Enfoque de Derechos de las Personas con Discapacidad y el de Género.</w:t>
            </w:r>
          </w:p>
          <w:p w14:paraId="0F6DC6A7" w14:textId="77777777" w:rsidR="00E735DC" w:rsidRPr="00901836" w:rsidRDefault="00E735DC" w:rsidP="002B665E">
            <w:pPr>
              <w:numPr>
                <w:ilvl w:val="0"/>
                <w:numId w:val="23"/>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Garantizar la participación de la población con discapacidad, en el proceso de gestión de políticas públicas, específicamente en el diseño, el seguimiento de la ejecución y la evaluación; en cumplimiento de su derecho a la participación y a ser consultados estrechamente, en todo proceso de decisión que afecte sus derechos.</w:t>
            </w:r>
          </w:p>
        </w:tc>
      </w:tr>
      <w:tr w:rsidR="00E735DC" w:rsidRPr="00901836" w14:paraId="6AACCD39" w14:textId="77777777" w:rsidTr="002B665E">
        <w:tc>
          <w:tcPr>
            <w:tcW w:w="3492" w:type="dxa"/>
          </w:tcPr>
          <w:p w14:paraId="6520D9B7" w14:textId="77777777" w:rsidR="00E735DC" w:rsidRPr="00901836" w:rsidRDefault="00E735DC" w:rsidP="002B665E">
            <w:pPr>
              <w:spacing w:after="100" w:afterAutospacing="1"/>
              <w:jc w:val="left"/>
              <w:rPr>
                <w:rFonts w:ascii="Tahoma" w:hAnsi="Tahoma" w:cs="Tahoma"/>
                <w:color w:val="auto"/>
                <w:sz w:val="28"/>
                <w:szCs w:val="28"/>
              </w:rPr>
            </w:pPr>
            <w:r w:rsidRPr="00901836">
              <w:rPr>
                <w:rFonts w:ascii="Tahoma" w:hAnsi="Tahoma" w:cs="Tahoma"/>
                <w:color w:val="auto"/>
                <w:sz w:val="28"/>
                <w:szCs w:val="28"/>
              </w:rPr>
              <w:t xml:space="preserve">Gestión del conocimiento, innovación científica y tecnológica, para contribuir el mejoramiento de las condiciones de vida de </w:t>
            </w:r>
            <w:r w:rsidRPr="00901836">
              <w:rPr>
                <w:rFonts w:ascii="Tahoma" w:hAnsi="Tahoma" w:cs="Tahoma"/>
                <w:color w:val="auto"/>
                <w:sz w:val="28"/>
                <w:szCs w:val="28"/>
              </w:rPr>
              <w:lastRenderedPageBreak/>
              <w:t>las personas con discapacidad.</w:t>
            </w:r>
          </w:p>
        </w:tc>
        <w:tc>
          <w:tcPr>
            <w:tcW w:w="9638" w:type="dxa"/>
          </w:tcPr>
          <w:p w14:paraId="384D3E29" w14:textId="77777777" w:rsidR="00E735DC" w:rsidRPr="00901836" w:rsidRDefault="00E735DC" w:rsidP="002B665E">
            <w:pPr>
              <w:numPr>
                <w:ilvl w:val="0"/>
                <w:numId w:val="22"/>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lastRenderedPageBreak/>
              <w:t>Producir datos, estadísticas e información sobre discapacidad, para disponer de insumos para la toma de decisiones, la investigación, la gestión de políticas públicas, entre otras cosas.</w:t>
            </w:r>
          </w:p>
          <w:p w14:paraId="419EE16A" w14:textId="305E0D8D" w:rsidR="009F33C2" w:rsidRPr="00210BAE" w:rsidRDefault="00E735DC" w:rsidP="002B665E">
            <w:pPr>
              <w:numPr>
                <w:ilvl w:val="0"/>
                <w:numId w:val="22"/>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t>Impulsar la investigación académica, la gestión de conocimiento sobre discapacidad, para mejorar la compresión sobre las características de esta población.</w:t>
            </w:r>
          </w:p>
          <w:p w14:paraId="073A827E" w14:textId="77777777" w:rsidR="00E735DC" w:rsidRPr="00901836" w:rsidRDefault="00E735DC" w:rsidP="002B665E">
            <w:pPr>
              <w:numPr>
                <w:ilvl w:val="0"/>
                <w:numId w:val="22"/>
              </w:numPr>
              <w:spacing w:after="100" w:afterAutospacing="1"/>
              <w:ind w:hanging="360"/>
              <w:contextualSpacing/>
              <w:rPr>
                <w:rFonts w:ascii="Tahoma" w:hAnsi="Tahoma" w:cs="Tahoma"/>
                <w:color w:val="auto"/>
                <w:sz w:val="28"/>
                <w:szCs w:val="28"/>
              </w:rPr>
            </w:pPr>
            <w:r w:rsidRPr="00901836">
              <w:rPr>
                <w:rFonts w:ascii="Tahoma" w:eastAsia="Tahoma" w:hAnsi="Tahoma" w:cs="Tahoma"/>
                <w:color w:val="auto"/>
                <w:sz w:val="28"/>
                <w:szCs w:val="28"/>
              </w:rPr>
              <w:lastRenderedPageBreak/>
              <w:t>Promover la innovación científica y tecnológica, así como el desarrollo de servicios y productos de apoyo dirigidos a coadyuvar al mejoramiento de las condiciones de vida de las personas con discapacidad; para el ejercicio de su independencia y autonomía personal.</w:t>
            </w:r>
          </w:p>
        </w:tc>
      </w:tr>
    </w:tbl>
    <w:p w14:paraId="0249FF6B" w14:textId="77777777" w:rsidR="00E735DC" w:rsidRPr="00901836" w:rsidRDefault="00E735DC" w:rsidP="00E735DC">
      <w:pPr>
        <w:spacing w:after="100" w:afterAutospacing="1"/>
        <w:rPr>
          <w:rFonts w:ascii="Tahoma" w:hAnsi="Tahoma" w:cs="Tahoma"/>
          <w:sz w:val="28"/>
          <w:szCs w:val="28"/>
        </w:rPr>
      </w:pPr>
    </w:p>
    <w:p w14:paraId="6BD85B13" w14:textId="77777777" w:rsidR="00E735DC" w:rsidRPr="00901836" w:rsidRDefault="00E735DC" w:rsidP="00E735DC">
      <w:pPr>
        <w:spacing w:after="100" w:afterAutospacing="1"/>
        <w:rPr>
          <w:rFonts w:ascii="Tahoma" w:hAnsi="Tahoma" w:cs="Tahoma"/>
          <w:sz w:val="28"/>
          <w:szCs w:val="28"/>
        </w:rPr>
      </w:pPr>
      <w:r w:rsidRPr="00901836">
        <w:rPr>
          <w:rFonts w:ascii="Tahoma" w:hAnsi="Tahoma" w:cs="Tahoma"/>
          <w:sz w:val="28"/>
          <w:szCs w:val="28"/>
        </w:rPr>
        <w:t>Todas las personas debemos ser respetuosas de los derechos de la población con discapacidad. La Ponadis es una guía que nos ayuda a cumplir con ese deber.</w:t>
      </w:r>
    </w:p>
    <w:p w14:paraId="13D5A1FE" w14:textId="77777777" w:rsidR="006B7EC8" w:rsidRPr="00901836" w:rsidRDefault="006B7EC8" w:rsidP="00E735DC">
      <w:pPr>
        <w:spacing w:after="100" w:afterAutospacing="1"/>
        <w:rPr>
          <w:rFonts w:ascii="Tahoma" w:hAnsi="Tahoma" w:cs="Tahoma"/>
          <w:sz w:val="28"/>
          <w:szCs w:val="28"/>
        </w:rPr>
      </w:pPr>
    </w:p>
    <w:tbl>
      <w:tblPr>
        <w:tblW w:w="0" w:type="auto"/>
        <w:jc w:val="center"/>
        <w:tblLook w:val="04A0" w:firstRow="1" w:lastRow="0" w:firstColumn="1" w:lastColumn="0" w:noHBand="0" w:noVBand="1"/>
      </w:tblPr>
      <w:tblGrid>
        <w:gridCol w:w="6355"/>
        <w:gridCol w:w="6356"/>
      </w:tblGrid>
      <w:tr w:rsidR="001A549E" w:rsidRPr="00901836" w14:paraId="6BB61857" w14:textId="77777777" w:rsidTr="002B665E">
        <w:trPr>
          <w:jc w:val="center"/>
        </w:trPr>
        <w:tc>
          <w:tcPr>
            <w:tcW w:w="6355" w:type="dxa"/>
          </w:tcPr>
          <w:p w14:paraId="05B43D15" w14:textId="01038DB7" w:rsidR="001A549E" w:rsidRPr="00901836" w:rsidRDefault="00901836" w:rsidP="002B665E">
            <w:pPr>
              <w:jc w:val="left"/>
              <w:rPr>
                <w:rFonts w:ascii="Tahoma" w:eastAsia="Tahoma" w:hAnsi="Tahoma" w:cs="Tahoma"/>
                <w:color w:val="auto"/>
                <w:sz w:val="28"/>
                <w:szCs w:val="28"/>
              </w:rPr>
            </w:pPr>
            <w:r w:rsidRPr="00901836">
              <w:rPr>
                <w:noProof/>
              </w:rPr>
              <w:drawing>
                <wp:inline distT="0" distB="0" distL="0" distR="0" wp14:anchorId="5641BA4E" wp14:editId="7FED09F6">
                  <wp:extent cx="3573335" cy="1463040"/>
                  <wp:effectExtent l="0" t="0" r="0" b="0"/>
                  <wp:docPr id="2" name="Imagen 8" descr="C:\Users\ebell\AppData\Local\Microsoft\Windows\Temporary Internet Files\Content.Outlook\CUMSVURB\MarcaCompleta-Horizontal-Full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ebell\AppData\Local\Microsoft\Windows\Temporary Internet Files\Content.Outlook\CUMSVURB\MarcaCompleta-Horizontal-FullColor.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75006" cy="1463724"/>
                          </a:xfrm>
                          <a:prstGeom prst="rect">
                            <a:avLst/>
                          </a:prstGeom>
                          <a:noFill/>
                          <a:ln>
                            <a:noFill/>
                          </a:ln>
                        </pic:spPr>
                      </pic:pic>
                    </a:graphicData>
                  </a:graphic>
                </wp:inline>
              </w:drawing>
            </w:r>
          </w:p>
        </w:tc>
        <w:tc>
          <w:tcPr>
            <w:tcW w:w="6356" w:type="dxa"/>
          </w:tcPr>
          <w:p w14:paraId="6E97FDC2" w14:textId="336CEAE4" w:rsidR="001A549E" w:rsidRPr="00253ACE" w:rsidRDefault="001A549E" w:rsidP="002B665E">
            <w:pPr>
              <w:jc w:val="right"/>
              <w:rPr>
                <w:color w:val="auto"/>
                <w:shd w:val="clear" w:color="auto" w:fill="FFFFFF"/>
              </w:rPr>
            </w:pPr>
            <w:r w:rsidRPr="00253ACE">
              <w:rPr>
                <w:color w:val="auto"/>
                <w:shd w:val="clear" w:color="auto" w:fill="FFFFFF"/>
              </w:rPr>
              <w:t xml:space="preserve">Para </w:t>
            </w:r>
            <w:r w:rsidR="00253ACE" w:rsidRPr="00253ACE">
              <w:rPr>
                <w:color w:val="auto"/>
                <w:shd w:val="clear" w:color="auto" w:fill="FFFFFF"/>
              </w:rPr>
              <w:t>más información</w:t>
            </w:r>
            <w:r w:rsidRPr="00253ACE">
              <w:rPr>
                <w:color w:val="auto"/>
                <w:shd w:val="clear" w:color="auto" w:fill="FFFFFF"/>
              </w:rPr>
              <w:t>:</w:t>
            </w:r>
          </w:p>
          <w:p w14:paraId="57EEDEFB" w14:textId="339B0493" w:rsidR="001A549E" w:rsidRPr="00253ACE" w:rsidRDefault="001A549E" w:rsidP="002B665E">
            <w:pPr>
              <w:jc w:val="right"/>
              <w:rPr>
                <w:color w:val="auto"/>
                <w:shd w:val="clear" w:color="auto" w:fill="FFFFFF"/>
              </w:rPr>
            </w:pPr>
            <w:r w:rsidRPr="00253ACE">
              <w:rPr>
                <w:color w:val="auto"/>
                <w:shd w:val="clear" w:color="auto" w:fill="FFFFFF"/>
              </w:rPr>
              <w:t>Consejo Nacional de Personas con Discapacidad</w:t>
            </w:r>
            <w:r w:rsidR="00210BAE" w:rsidRPr="00253ACE">
              <w:rPr>
                <w:color w:val="auto"/>
                <w:shd w:val="clear" w:color="auto" w:fill="FFFFFF"/>
              </w:rPr>
              <w:t xml:space="preserve"> </w:t>
            </w:r>
          </w:p>
          <w:p w14:paraId="06878AA7" w14:textId="734224B8" w:rsidR="00B9546F" w:rsidRPr="00253ACE" w:rsidRDefault="00253ACE" w:rsidP="002B665E">
            <w:pPr>
              <w:jc w:val="right"/>
              <w:rPr>
                <w:color w:val="auto"/>
                <w:shd w:val="clear" w:color="auto" w:fill="FFFFFF"/>
              </w:rPr>
            </w:pPr>
            <w:r>
              <w:rPr>
                <w:color w:val="auto"/>
                <w:shd w:val="clear" w:color="auto" w:fill="FFFFFF"/>
              </w:rPr>
              <w:t>Gestión</w:t>
            </w:r>
            <w:r w:rsidR="00B9546F" w:rsidRPr="00253ACE">
              <w:rPr>
                <w:color w:val="auto"/>
                <w:shd w:val="clear" w:color="auto" w:fill="FFFFFF"/>
              </w:rPr>
              <w:t xml:space="preserve"> de Políticas Públicas</w:t>
            </w:r>
          </w:p>
          <w:p w14:paraId="48C9436E" w14:textId="2B9C6614" w:rsidR="00331657" w:rsidRPr="00331657" w:rsidRDefault="00331657" w:rsidP="002B665E">
            <w:pPr>
              <w:jc w:val="right"/>
              <w:rPr>
                <w:color w:val="auto"/>
                <w:shd w:val="clear" w:color="auto" w:fill="FFFFFF"/>
              </w:rPr>
            </w:pPr>
            <w:r w:rsidRPr="00331657">
              <w:rPr>
                <w:color w:val="auto"/>
                <w:shd w:val="clear" w:color="auto" w:fill="FFFFFF"/>
              </w:rPr>
              <w:t>Teléfono</w:t>
            </w:r>
            <w:r>
              <w:rPr>
                <w:color w:val="auto"/>
                <w:shd w:val="clear" w:color="auto" w:fill="FFFFFF"/>
              </w:rPr>
              <w:t>:</w:t>
            </w:r>
            <w:r w:rsidRPr="00331657">
              <w:rPr>
                <w:color w:val="auto"/>
                <w:shd w:val="clear" w:color="auto" w:fill="FFFFFF"/>
              </w:rPr>
              <w:t xml:space="preserve"> </w:t>
            </w:r>
            <w:r w:rsidR="00253ACE" w:rsidRPr="00253ACE">
              <w:rPr>
                <w:color w:val="auto"/>
                <w:shd w:val="clear" w:color="auto" w:fill="FFFFFF"/>
              </w:rPr>
              <w:t>(506) 4036 1300</w:t>
            </w:r>
          </w:p>
          <w:p w14:paraId="4DA93277" w14:textId="0669AD76" w:rsidR="001A549E" w:rsidRPr="00253ACE" w:rsidRDefault="00253ACE" w:rsidP="002B665E">
            <w:pPr>
              <w:jc w:val="right"/>
              <w:rPr>
                <w:color w:val="auto"/>
              </w:rPr>
            </w:pPr>
            <w:hyperlink r:id="rId13" w:history="1">
              <w:r w:rsidRPr="005C0C02">
                <w:rPr>
                  <w:rStyle w:val="Hipervnculo"/>
                </w:rPr>
                <w:t>info@conapdis.go.cr</w:t>
              </w:r>
            </w:hyperlink>
          </w:p>
          <w:p w14:paraId="0B8662C1" w14:textId="19D0B9B1" w:rsidR="00331657" w:rsidRDefault="00253ACE" w:rsidP="002B665E">
            <w:pPr>
              <w:jc w:val="right"/>
              <w:rPr>
                <w:color w:val="auto"/>
                <w:shd w:val="clear" w:color="auto" w:fill="FFFFFF"/>
              </w:rPr>
            </w:pPr>
            <w:hyperlink r:id="rId14" w:history="1">
              <w:r w:rsidRPr="005C0C02">
                <w:rPr>
                  <w:rStyle w:val="Hipervnculo"/>
                  <w:shd w:val="clear" w:color="auto" w:fill="FFFFFF"/>
                </w:rPr>
                <w:t>gestiondepoliticapublica@conapdis.go.cr</w:t>
              </w:r>
            </w:hyperlink>
          </w:p>
          <w:p w14:paraId="01C1325F" w14:textId="32310E76" w:rsidR="00253ACE" w:rsidRPr="00253ACE" w:rsidRDefault="00253ACE" w:rsidP="002B665E">
            <w:pPr>
              <w:jc w:val="right"/>
              <w:rPr>
                <w:color w:val="auto"/>
                <w:shd w:val="clear" w:color="auto" w:fill="FFFFFF"/>
              </w:rPr>
            </w:pPr>
          </w:p>
        </w:tc>
      </w:tr>
    </w:tbl>
    <w:p w14:paraId="43D0AA6D" w14:textId="77777777" w:rsidR="006B7EC8" w:rsidRPr="00253ACE" w:rsidRDefault="006B7EC8" w:rsidP="006B7EC8">
      <w:pPr>
        <w:jc w:val="right"/>
        <w:rPr>
          <w:color w:val="auto"/>
          <w:shd w:val="clear" w:color="auto" w:fill="FFFFFF"/>
        </w:rPr>
      </w:pPr>
    </w:p>
    <w:p w14:paraId="3726EE4A" w14:textId="77777777" w:rsidR="006B7EC8" w:rsidRPr="00901836" w:rsidRDefault="006B7EC8" w:rsidP="006B7EC8">
      <w:pPr>
        <w:jc w:val="right"/>
        <w:rPr>
          <w:rFonts w:ascii="Tahoma" w:eastAsia="Tahoma" w:hAnsi="Tahoma" w:cs="Tahoma"/>
          <w:color w:val="auto"/>
          <w:sz w:val="28"/>
          <w:szCs w:val="28"/>
        </w:rPr>
      </w:pPr>
    </w:p>
    <w:p w14:paraId="6B906CCA" w14:textId="77777777" w:rsidR="006B7EC8" w:rsidRPr="00901836" w:rsidRDefault="006B7EC8" w:rsidP="006B7EC8">
      <w:pPr>
        <w:jc w:val="right"/>
        <w:rPr>
          <w:rFonts w:ascii="Tahoma" w:eastAsia="Tahoma" w:hAnsi="Tahoma" w:cs="Tahoma"/>
          <w:color w:val="auto"/>
          <w:sz w:val="28"/>
          <w:szCs w:val="28"/>
        </w:rPr>
      </w:pPr>
    </w:p>
    <w:p w14:paraId="1EAA6E68" w14:textId="77777777" w:rsidR="00E735DC" w:rsidRPr="00901836" w:rsidRDefault="00E735DC" w:rsidP="006B7EC8">
      <w:pPr>
        <w:jc w:val="right"/>
        <w:rPr>
          <w:rFonts w:ascii="Tahoma" w:eastAsia="Tahoma" w:hAnsi="Tahoma" w:cs="Tahoma"/>
          <w:color w:val="FF0000"/>
          <w:sz w:val="28"/>
          <w:szCs w:val="28"/>
        </w:rPr>
      </w:pPr>
      <w:r w:rsidRPr="00901836">
        <w:rPr>
          <w:rFonts w:ascii="Tahoma" w:eastAsia="Tahoma" w:hAnsi="Tahoma" w:cs="Tahoma"/>
          <w:color w:val="FF0000"/>
          <w:sz w:val="28"/>
          <w:szCs w:val="28"/>
        </w:rPr>
        <w:t xml:space="preserve"> </w:t>
      </w:r>
    </w:p>
    <w:p w14:paraId="0B5A4A5A" w14:textId="77777777" w:rsidR="00E735DC" w:rsidRPr="00901836" w:rsidRDefault="00E735DC">
      <w:pPr>
        <w:rPr>
          <w:rFonts w:ascii="Tahoma" w:eastAsia="Tahoma" w:hAnsi="Tahoma" w:cs="Tahoma"/>
          <w:color w:val="FF0000"/>
          <w:sz w:val="28"/>
          <w:szCs w:val="28"/>
        </w:rPr>
      </w:pPr>
    </w:p>
    <w:sectPr w:rsidR="00E735DC" w:rsidRPr="00901836" w:rsidSect="0000704A">
      <w:footerReference w:type="default" r:id="rId15"/>
      <w:pgSz w:w="15840" w:h="12240" w:orient="landscape" w:code="1"/>
      <w:pgMar w:top="1418" w:right="1418" w:bottom="1418" w:left="1701" w:header="567" w:footer="567"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ACD64" w14:textId="77777777" w:rsidR="0055191C" w:rsidRDefault="0055191C">
      <w:r>
        <w:separator/>
      </w:r>
    </w:p>
  </w:endnote>
  <w:endnote w:type="continuationSeparator" w:id="0">
    <w:p w14:paraId="3DA38995" w14:textId="77777777" w:rsidR="0055191C" w:rsidRDefault="005519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importan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69E43" w14:textId="77777777" w:rsidR="00287908" w:rsidRDefault="00287908">
    <w:pPr>
      <w:jc w:val="right"/>
    </w:pPr>
    <w:r>
      <w:fldChar w:fldCharType="begin"/>
    </w:r>
    <w:r>
      <w:instrText>PAGE</w:instrText>
    </w:r>
    <w:r>
      <w:fldChar w:fldCharType="separate"/>
    </w:r>
    <w:r w:rsidR="002B665E">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19111" w14:textId="77777777" w:rsidR="0055191C" w:rsidRDefault="0055191C">
      <w:r>
        <w:separator/>
      </w:r>
    </w:p>
  </w:footnote>
  <w:footnote w:type="continuationSeparator" w:id="0">
    <w:p w14:paraId="27C30794" w14:textId="77777777" w:rsidR="0055191C" w:rsidRDefault="005519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C1737"/>
    <w:multiLevelType w:val="multilevel"/>
    <w:tmpl w:val="ADE25B44"/>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 w15:restartNumberingAfterBreak="0">
    <w:nsid w:val="09E00BAC"/>
    <w:multiLevelType w:val="hybridMultilevel"/>
    <w:tmpl w:val="ED1E43B6"/>
    <w:lvl w:ilvl="0" w:tplc="709EF0C8">
      <w:start w:val="1"/>
      <w:numFmt w:val="bullet"/>
      <w:lvlText w:val=""/>
      <w:lvlJc w:val="left"/>
      <w:pPr>
        <w:ind w:left="36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EB273EA"/>
    <w:multiLevelType w:val="multilevel"/>
    <w:tmpl w:val="4194253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3" w15:restartNumberingAfterBreak="0">
    <w:nsid w:val="12B156E6"/>
    <w:multiLevelType w:val="multilevel"/>
    <w:tmpl w:val="03DC74C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 w15:restartNumberingAfterBreak="0">
    <w:nsid w:val="1C564413"/>
    <w:multiLevelType w:val="multilevel"/>
    <w:tmpl w:val="7B8AEE4E"/>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5" w15:restartNumberingAfterBreak="0">
    <w:nsid w:val="1EE97DE3"/>
    <w:multiLevelType w:val="multilevel"/>
    <w:tmpl w:val="A6A6C720"/>
    <w:lvl w:ilvl="0">
      <w:start w:val="1"/>
      <w:numFmt w:val="bullet"/>
      <w:lvlText w:val="o"/>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6" w15:restartNumberingAfterBreak="0">
    <w:nsid w:val="274E1F05"/>
    <w:multiLevelType w:val="multilevel"/>
    <w:tmpl w:val="792AD0B2"/>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7" w15:restartNumberingAfterBreak="0">
    <w:nsid w:val="28C42C4D"/>
    <w:multiLevelType w:val="multilevel"/>
    <w:tmpl w:val="83723162"/>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8" w15:restartNumberingAfterBreak="0">
    <w:nsid w:val="2A6D57D1"/>
    <w:multiLevelType w:val="multilevel"/>
    <w:tmpl w:val="5FC462DE"/>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9" w15:restartNumberingAfterBreak="0">
    <w:nsid w:val="2FAA537F"/>
    <w:multiLevelType w:val="hybridMultilevel"/>
    <w:tmpl w:val="DF1A7BE0"/>
    <w:lvl w:ilvl="0" w:tplc="709EF0C8">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0" w15:restartNumberingAfterBreak="0">
    <w:nsid w:val="351A69F2"/>
    <w:multiLevelType w:val="multilevel"/>
    <w:tmpl w:val="6B02848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1" w15:restartNumberingAfterBreak="0">
    <w:nsid w:val="3DD60A0F"/>
    <w:multiLevelType w:val="hybridMultilevel"/>
    <w:tmpl w:val="3E34E604"/>
    <w:lvl w:ilvl="0" w:tplc="BC32495C">
      <w:start w:val="1"/>
      <w:numFmt w:val="bullet"/>
      <w:lvlText w:val="•"/>
      <w:lvlJc w:val="left"/>
      <w:pPr>
        <w:tabs>
          <w:tab w:val="num" w:pos="720"/>
        </w:tabs>
        <w:ind w:left="720" w:hanging="360"/>
      </w:pPr>
      <w:rPr>
        <w:rFonts w:ascii="Arial" w:hAnsi="Arial" w:hint="default"/>
      </w:rPr>
    </w:lvl>
    <w:lvl w:ilvl="1" w:tplc="B5540892" w:tentative="1">
      <w:start w:val="1"/>
      <w:numFmt w:val="bullet"/>
      <w:lvlText w:val="•"/>
      <w:lvlJc w:val="left"/>
      <w:pPr>
        <w:tabs>
          <w:tab w:val="num" w:pos="1440"/>
        </w:tabs>
        <w:ind w:left="1440" w:hanging="360"/>
      </w:pPr>
      <w:rPr>
        <w:rFonts w:ascii="Arial" w:hAnsi="Arial" w:hint="default"/>
      </w:rPr>
    </w:lvl>
    <w:lvl w:ilvl="2" w:tplc="333E5288" w:tentative="1">
      <w:start w:val="1"/>
      <w:numFmt w:val="bullet"/>
      <w:lvlText w:val="•"/>
      <w:lvlJc w:val="left"/>
      <w:pPr>
        <w:tabs>
          <w:tab w:val="num" w:pos="2160"/>
        </w:tabs>
        <w:ind w:left="2160" w:hanging="360"/>
      </w:pPr>
      <w:rPr>
        <w:rFonts w:ascii="Arial" w:hAnsi="Arial" w:hint="default"/>
      </w:rPr>
    </w:lvl>
    <w:lvl w:ilvl="3" w:tplc="B8F62906" w:tentative="1">
      <w:start w:val="1"/>
      <w:numFmt w:val="bullet"/>
      <w:lvlText w:val="•"/>
      <w:lvlJc w:val="left"/>
      <w:pPr>
        <w:tabs>
          <w:tab w:val="num" w:pos="2880"/>
        </w:tabs>
        <w:ind w:left="2880" w:hanging="360"/>
      </w:pPr>
      <w:rPr>
        <w:rFonts w:ascii="Arial" w:hAnsi="Arial" w:hint="default"/>
      </w:rPr>
    </w:lvl>
    <w:lvl w:ilvl="4" w:tplc="52B8B2AE" w:tentative="1">
      <w:start w:val="1"/>
      <w:numFmt w:val="bullet"/>
      <w:lvlText w:val="•"/>
      <w:lvlJc w:val="left"/>
      <w:pPr>
        <w:tabs>
          <w:tab w:val="num" w:pos="3600"/>
        </w:tabs>
        <w:ind w:left="3600" w:hanging="360"/>
      </w:pPr>
      <w:rPr>
        <w:rFonts w:ascii="Arial" w:hAnsi="Arial" w:hint="default"/>
      </w:rPr>
    </w:lvl>
    <w:lvl w:ilvl="5" w:tplc="664A83E6" w:tentative="1">
      <w:start w:val="1"/>
      <w:numFmt w:val="bullet"/>
      <w:lvlText w:val="•"/>
      <w:lvlJc w:val="left"/>
      <w:pPr>
        <w:tabs>
          <w:tab w:val="num" w:pos="4320"/>
        </w:tabs>
        <w:ind w:left="4320" w:hanging="360"/>
      </w:pPr>
      <w:rPr>
        <w:rFonts w:ascii="Arial" w:hAnsi="Arial" w:hint="default"/>
      </w:rPr>
    </w:lvl>
    <w:lvl w:ilvl="6" w:tplc="ABC8C13E" w:tentative="1">
      <w:start w:val="1"/>
      <w:numFmt w:val="bullet"/>
      <w:lvlText w:val="•"/>
      <w:lvlJc w:val="left"/>
      <w:pPr>
        <w:tabs>
          <w:tab w:val="num" w:pos="5040"/>
        </w:tabs>
        <w:ind w:left="5040" w:hanging="360"/>
      </w:pPr>
      <w:rPr>
        <w:rFonts w:ascii="Arial" w:hAnsi="Arial" w:hint="default"/>
      </w:rPr>
    </w:lvl>
    <w:lvl w:ilvl="7" w:tplc="2402DDF0" w:tentative="1">
      <w:start w:val="1"/>
      <w:numFmt w:val="bullet"/>
      <w:lvlText w:val="•"/>
      <w:lvlJc w:val="left"/>
      <w:pPr>
        <w:tabs>
          <w:tab w:val="num" w:pos="5760"/>
        </w:tabs>
        <w:ind w:left="5760" w:hanging="360"/>
      </w:pPr>
      <w:rPr>
        <w:rFonts w:ascii="Arial" w:hAnsi="Arial" w:hint="default"/>
      </w:rPr>
    </w:lvl>
    <w:lvl w:ilvl="8" w:tplc="FFD0654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E6D21BD"/>
    <w:multiLevelType w:val="multilevel"/>
    <w:tmpl w:val="35345F0E"/>
    <w:lvl w:ilvl="0">
      <w:start w:val="1"/>
      <w:numFmt w:val="bullet"/>
      <w:lvlText w:val="✓"/>
      <w:lvlJc w:val="left"/>
      <w:pPr>
        <w:ind w:left="360" w:firstLine="360"/>
      </w:pPr>
      <w:rPr>
        <w:rFonts w:ascii="Arial" w:eastAsia="Arial" w:hAnsi="Arial" w:cs="Arial"/>
      </w:rPr>
    </w:lvl>
    <w:lvl w:ilvl="1">
      <w:start w:val="1"/>
      <w:numFmt w:val="bullet"/>
      <w:lvlText w:val="o"/>
      <w:lvlJc w:val="left"/>
      <w:pPr>
        <w:ind w:left="1080" w:firstLine="1080"/>
      </w:pPr>
      <w:rPr>
        <w:rFonts w:ascii="Arial" w:eastAsia="Arial" w:hAnsi="Arial" w:cs="Arial"/>
      </w:rPr>
    </w:lvl>
    <w:lvl w:ilvl="2">
      <w:start w:val="1"/>
      <w:numFmt w:val="bullet"/>
      <w:lvlText w:val="▪"/>
      <w:lvlJc w:val="left"/>
      <w:pPr>
        <w:ind w:left="1800" w:firstLine="1800"/>
      </w:pPr>
      <w:rPr>
        <w:rFonts w:ascii="Arial" w:eastAsia="Arial" w:hAnsi="Arial" w:cs="Arial"/>
      </w:rPr>
    </w:lvl>
    <w:lvl w:ilvl="3">
      <w:start w:val="1"/>
      <w:numFmt w:val="bullet"/>
      <w:lvlText w:val="●"/>
      <w:lvlJc w:val="left"/>
      <w:pPr>
        <w:ind w:left="2520" w:firstLine="2520"/>
      </w:pPr>
      <w:rPr>
        <w:rFonts w:ascii="Arial" w:eastAsia="Arial" w:hAnsi="Arial" w:cs="Arial"/>
      </w:rPr>
    </w:lvl>
    <w:lvl w:ilvl="4">
      <w:start w:val="1"/>
      <w:numFmt w:val="bullet"/>
      <w:lvlText w:val="o"/>
      <w:lvlJc w:val="left"/>
      <w:pPr>
        <w:ind w:left="3240" w:firstLine="3240"/>
      </w:pPr>
      <w:rPr>
        <w:rFonts w:ascii="Arial" w:eastAsia="Arial" w:hAnsi="Arial" w:cs="Arial"/>
      </w:rPr>
    </w:lvl>
    <w:lvl w:ilvl="5">
      <w:start w:val="1"/>
      <w:numFmt w:val="bullet"/>
      <w:lvlText w:val="▪"/>
      <w:lvlJc w:val="left"/>
      <w:pPr>
        <w:ind w:left="3960" w:firstLine="3960"/>
      </w:pPr>
      <w:rPr>
        <w:rFonts w:ascii="Arial" w:eastAsia="Arial" w:hAnsi="Arial" w:cs="Arial"/>
      </w:rPr>
    </w:lvl>
    <w:lvl w:ilvl="6">
      <w:start w:val="1"/>
      <w:numFmt w:val="bullet"/>
      <w:lvlText w:val="●"/>
      <w:lvlJc w:val="left"/>
      <w:pPr>
        <w:ind w:left="4680" w:firstLine="4680"/>
      </w:pPr>
      <w:rPr>
        <w:rFonts w:ascii="Arial" w:eastAsia="Arial" w:hAnsi="Arial" w:cs="Arial"/>
      </w:rPr>
    </w:lvl>
    <w:lvl w:ilvl="7">
      <w:start w:val="1"/>
      <w:numFmt w:val="bullet"/>
      <w:lvlText w:val="o"/>
      <w:lvlJc w:val="left"/>
      <w:pPr>
        <w:ind w:left="5400" w:firstLine="5400"/>
      </w:pPr>
      <w:rPr>
        <w:rFonts w:ascii="Arial" w:eastAsia="Arial" w:hAnsi="Arial" w:cs="Arial"/>
      </w:rPr>
    </w:lvl>
    <w:lvl w:ilvl="8">
      <w:start w:val="1"/>
      <w:numFmt w:val="bullet"/>
      <w:lvlText w:val="▪"/>
      <w:lvlJc w:val="left"/>
      <w:pPr>
        <w:ind w:left="6120" w:firstLine="6120"/>
      </w:pPr>
      <w:rPr>
        <w:rFonts w:ascii="Arial" w:eastAsia="Arial" w:hAnsi="Arial" w:cs="Arial"/>
      </w:rPr>
    </w:lvl>
  </w:abstractNum>
  <w:abstractNum w:abstractNumId="13" w15:restartNumberingAfterBreak="0">
    <w:nsid w:val="3FDF135C"/>
    <w:multiLevelType w:val="multilevel"/>
    <w:tmpl w:val="B3705402"/>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4" w15:restartNumberingAfterBreak="0">
    <w:nsid w:val="405406B2"/>
    <w:multiLevelType w:val="multilevel"/>
    <w:tmpl w:val="FAF2B3F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5" w15:restartNumberingAfterBreak="0">
    <w:nsid w:val="48645EFF"/>
    <w:multiLevelType w:val="multilevel"/>
    <w:tmpl w:val="70EEEFDC"/>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6" w15:restartNumberingAfterBreak="0">
    <w:nsid w:val="503F36EE"/>
    <w:multiLevelType w:val="multilevel"/>
    <w:tmpl w:val="1292CA3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 w15:restartNumberingAfterBreak="0">
    <w:nsid w:val="59920ED8"/>
    <w:multiLevelType w:val="multilevel"/>
    <w:tmpl w:val="57B6439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8" w15:restartNumberingAfterBreak="0">
    <w:nsid w:val="5BB7422D"/>
    <w:multiLevelType w:val="hybridMultilevel"/>
    <w:tmpl w:val="EC66CB1A"/>
    <w:lvl w:ilvl="0" w:tplc="25EAE48C">
      <w:start w:val="1"/>
      <w:numFmt w:val="bullet"/>
      <w:lvlText w:val="•"/>
      <w:lvlJc w:val="left"/>
      <w:pPr>
        <w:tabs>
          <w:tab w:val="num" w:pos="720"/>
        </w:tabs>
        <w:ind w:left="720" w:hanging="360"/>
      </w:pPr>
      <w:rPr>
        <w:rFonts w:ascii="Arial" w:hAnsi="Arial" w:hint="default"/>
      </w:rPr>
    </w:lvl>
    <w:lvl w:ilvl="1" w:tplc="4CCA7086" w:tentative="1">
      <w:start w:val="1"/>
      <w:numFmt w:val="bullet"/>
      <w:lvlText w:val="•"/>
      <w:lvlJc w:val="left"/>
      <w:pPr>
        <w:tabs>
          <w:tab w:val="num" w:pos="1440"/>
        </w:tabs>
        <w:ind w:left="1440" w:hanging="360"/>
      </w:pPr>
      <w:rPr>
        <w:rFonts w:ascii="Arial" w:hAnsi="Arial" w:hint="default"/>
      </w:rPr>
    </w:lvl>
    <w:lvl w:ilvl="2" w:tplc="25AEF23E" w:tentative="1">
      <w:start w:val="1"/>
      <w:numFmt w:val="bullet"/>
      <w:lvlText w:val="•"/>
      <w:lvlJc w:val="left"/>
      <w:pPr>
        <w:tabs>
          <w:tab w:val="num" w:pos="2160"/>
        </w:tabs>
        <w:ind w:left="2160" w:hanging="360"/>
      </w:pPr>
      <w:rPr>
        <w:rFonts w:ascii="Arial" w:hAnsi="Arial" w:hint="default"/>
      </w:rPr>
    </w:lvl>
    <w:lvl w:ilvl="3" w:tplc="F3E4FE30" w:tentative="1">
      <w:start w:val="1"/>
      <w:numFmt w:val="bullet"/>
      <w:lvlText w:val="•"/>
      <w:lvlJc w:val="left"/>
      <w:pPr>
        <w:tabs>
          <w:tab w:val="num" w:pos="2880"/>
        </w:tabs>
        <w:ind w:left="2880" w:hanging="360"/>
      </w:pPr>
      <w:rPr>
        <w:rFonts w:ascii="Arial" w:hAnsi="Arial" w:hint="default"/>
      </w:rPr>
    </w:lvl>
    <w:lvl w:ilvl="4" w:tplc="253CDB12" w:tentative="1">
      <w:start w:val="1"/>
      <w:numFmt w:val="bullet"/>
      <w:lvlText w:val="•"/>
      <w:lvlJc w:val="left"/>
      <w:pPr>
        <w:tabs>
          <w:tab w:val="num" w:pos="3600"/>
        </w:tabs>
        <w:ind w:left="3600" w:hanging="360"/>
      </w:pPr>
      <w:rPr>
        <w:rFonts w:ascii="Arial" w:hAnsi="Arial" w:hint="default"/>
      </w:rPr>
    </w:lvl>
    <w:lvl w:ilvl="5" w:tplc="E4960024" w:tentative="1">
      <w:start w:val="1"/>
      <w:numFmt w:val="bullet"/>
      <w:lvlText w:val="•"/>
      <w:lvlJc w:val="left"/>
      <w:pPr>
        <w:tabs>
          <w:tab w:val="num" w:pos="4320"/>
        </w:tabs>
        <w:ind w:left="4320" w:hanging="360"/>
      </w:pPr>
      <w:rPr>
        <w:rFonts w:ascii="Arial" w:hAnsi="Arial" w:hint="default"/>
      </w:rPr>
    </w:lvl>
    <w:lvl w:ilvl="6" w:tplc="E466A5B4" w:tentative="1">
      <w:start w:val="1"/>
      <w:numFmt w:val="bullet"/>
      <w:lvlText w:val="•"/>
      <w:lvlJc w:val="left"/>
      <w:pPr>
        <w:tabs>
          <w:tab w:val="num" w:pos="5040"/>
        </w:tabs>
        <w:ind w:left="5040" w:hanging="360"/>
      </w:pPr>
      <w:rPr>
        <w:rFonts w:ascii="Arial" w:hAnsi="Arial" w:hint="default"/>
      </w:rPr>
    </w:lvl>
    <w:lvl w:ilvl="7" w:tplc="7EAE4D2C" w:tentative="1">
      <w:start w:val="1"/>
      <w:numFmt w:val="bullet"/>
      <w:lvlText w:val="•"/>
      <w:lvlJc w:val="left"/>
      <w:pPr>
        <w:tabs>
          <w:tab w:val="num" w:pos="5760"/>
        </w:tabs>
        <w:ind w:left="5760" w:hanging="360"/>
      </w:pPr>
      <w:rPr>
        <w:rFonts w:ascii="Arial" w:hAnsi="Arial" w:hint="default"/>
      </w:rPr>
    </w:lvl>
    <w:lvl w:ilvl="8" w:tplc="09F682D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CBD101F"/>
    <w:multiLevelType w:val="multilevel"/>
    <w:tmpl w:val="32705E5C"/>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20" w15:restartNumberingAfterBreak="0">
    <w:nsid w:val="5E116D34"/>
    <w:multiLevelType w:val="multilevel"/>
    <w:tmpl w:val="720CD61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1" w15:restartNumberingAfterBreak="0">
    <w:nsid w:val="5F2F4ADD"/>
    <w:multiLevelType w:val="multilevel"/>
    <w:tmpl w:val="7B1A0FB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2" w15:restartNumberingAfterBreak="0">
    <w:nsid w:val="69691D02"/>
    <w:multiLevelType w:val="multilevel"/>
    <w:tmpl w:val="2250A3D2"/>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23" w15:restartNumberingAfterBreak="0">
    <w:nsid w:val="6CC8020A"/>
    <w:multiLevelType w:val="hybridMultilevel"/>
    <w:tmpl w:val="DFB4BDCA"/>
    <w:lvl w:ilvl="0" w:tplc="0409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6EF56A22"/>
    <w:multiLevelType w:val="hybridMultilevel"/>
    <w:tmpl w:val="C14883A4"/>
    <w:lvl w:ilvl="0" w:tplc="AEBCE9F6">
      <w:start w:val="1"/>
      <w:numFmt w:val="bullet"/>
      <w:lvlText w:val="•"/>
      <w:lvlJc w:val="left"/>
      <w:pPr>
        <w:tabs>
          <w:tab w:val="num" w:pos="720"/>
        </w:tabs>
        <w:ind w:left="720" w:hanging="360"/>
      </w:pPr>
      <w:rPr>
        <w:rFonts w:ascii="Arial" w:hAnsi="Arial" w:hint="default"/>
      </w:rPr>
    </w:lvl>
    <w:lvl w:ilvl="1" w:tplc="4710BE4A" w:tentative="1">
      <w:start w:val="1"/>
      <w:numFmt w:val="bullet"/>
      <w:lvlText w:val="•"/>
      <w:lvlJc w:val="left"/>
      <w:pPr>
        <w:tabs>
          <w:tab w:val="num" w:pos="1440"/>
        </w:tabs>
        <w:ind w:left="1440" w:hanging="360"/>
      </w:pPr>
      <w:rPr>
        <w:rFonts w:ascii="Arial" w:hAnsi="Arial" w:hint="default"/>
      </w:rPr>
    </w:lvl>
    <w:lvl w:ilvl="2" w:tplc="A2146010" w:tentative="1">
      <w:start w:val="1"/>
      <w:numFmt w:val="bullet"/>
      <w:lvlText w:val="•"/>
      <w:lvlJc w:val="left"/>
      <w:pPr>
        <w:tabs>
          <w:tab w:val="num" w:pos="2160"/>
        </w:tabs>
        <w:ind w:left="2160" w:hanging="360"/>
      </w:pPr>
      <w:rPr>
        <w:rFonts w:ascii="Arial" w:hAnsi="Arial" w:hint="default"/>
      </w:rPr>
    </w:lvl>
    <w:lvl w:ilvl="3" w:tplc="D7A8DD84" w:tentative="1">
      <w:start w:val="1"/>
      <w:numFmt w:val="bullet"/>
      <w:lvlText w:val="•"/>
      <w:lvlJc w:val="left"/>
      <w:pPr>
        <w:tabs>
          <w:tab w:val="num" w:pos="2880"/>
        </w:tabs>
        <w:ind w:left="2880" w:hanging="360"/>
      </w:pPr>
      <w:rPr>
        <w:rFonts w:ascii="Arial" w:hAnsi="Arial" w:hint="default"/>
      </w:rPr>
    </w:lvl>
    <w:lvl w:ilvl="4" w:tplc="A558A8C8" w:tentative="1">
      <w:start w:val="1"/>
      <w:numFmt w:val="bullet"/>
      <w:lvlText w:val="•"/>
      <w:lvlJc w:val="left"/>
      <w:pPr>
        <w:tabs>
          <w:tab w:val="num" w:pos="3600"/>
        </w:tabs>
        <w:ind w:left="3600" w:hanging="360"/>
      </w:pPr>
      <w:rPr>
        <w:rFonts w:ascii="Arial" w:hAnsi="Arial" w:hint="default"/>
      </w:rPr>
    </w:lvl>
    <w:lvl w:ilvl="5" w:tplc="A8DED7F6" w:tentative="1">
      <w:start w:val="1"/>
      <w:numFmt w:val="bullet"/>
      <w:lvlText w:val="•"/>
      <w:lvlJc w:val="left"/>
      <w:pPr>
        <w:tabs>
          <w:tab w:val="num" w:pos="4320"/>
        </w:tabs>
        <w:ind w:left="4320" w:hanging="360"/>
      </w:pPr>
      <w:rPr>
        <w:rFonts w:ascii="Arial" w:hAnsi="Arial" w:hint="default"/>
      </w:rPr>
    </w:lvl>
    <w:lvl w:ilvl="6" w:tplc="AF9A3F02" w:tentative="1">
      <w:start w:val="1"/>
      <w:numFmt w:val="bullet"/>
      <w:lvlText w:val="•"/>
      <w:lvlJc w:val="left"/>
      <w:pPr>
        <w:tabs>
          <w:tab w:val="num" w:pos="5040"/>
        </w:tabs>
        <w:ind w:left="5040" w:hanging="360"/>
      </w:pPr>
      <w:rPr>
        <w:rFonts w:ascii="Arial" w:hAnsi="Arial" w:hint="default"/>
      </w:rPr>
    </w:lvl>
    <w:lvl w:ilvl="7" w:tplc="B700003C" w:tentative="1">
      <w:start w:val="1"/>
      <w:numFmt w:val="bullet"/>
      <w:lvlText w:val="•"/>
      <w:lvlJc w:val="left"/>
      <w:pPr>
        <w:tabs>
          <w:tab w:val="num" w:pos="5760"/>
        </w:tabs>
        <w:ind w:left="5760" w:hanging="360"/>
      </w:pPr>
      <w:rPr>
        <w:rFonts w:ascii="Arial" w:hAnsi="Arial" w:hint="default"/>
      </w:rPr>
    </w:lvl>
    <w:lvl w:ilvl="8" w:tplc="765C17E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12C6348"/>
    <w:multiLevelType w:val="multilevel"/>
    <w:tmpl w:val="2A7C3E5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6" w15:restartNumberingAfterBreak="0">
    <w:nsid w:val="716D2F68"/>
    <w:multiLevelType w:val="multilevel"/>
    <w:tmpl w:val="D6262220"/>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7" w15:restartNumberingAfterBreak="0">
    <w:nsid w:val="728B1ED9"/>
    <w:multiLevelType w:val="multilevel"/>
    <w:tmpl w:val="2C74E08E"/>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28" w15:restartNumberingAfterBreak="0">
    <w:nsid w:val="788A273C"/>
    <w:multiLevelType w:val="multilevel"/>
    <w:tmpl w:val="D402F01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16cid:durableId="1232352520">
    <w:abstractNumId w:val="6"/>
  </w:num>
  <w:num w:numId="2" w16cid:durableId="358971132">
    <w:abstractNumId w:val="25"/>
  </w:num>
  <w:num w:numId="3" w16cid:durableId="685013359">
    <w:abstractNumId w:val="4"/>
  </w:num>
  <w:num w:numId="4" w16cid:durableId="1741171579">
    <w:abstractNumId w:val="17"/>
  </w:num>
  <w:num w:numId="5" w16cid:durableId="1967614436">
    <w:abstractNumId w:val="5"/>
  </w:num>
  <w:num w:numId="6" w16cid:durableId="1710256780">
    <w:abstractNumId w:val="21"/>
  </w:num>
  <w:num w:numId="7" w16cid:durableId="1744596760">
    <w:abstractNumId w:val="2"/>
  </w:num>
  <w:num w:numId="8" w16cid:durableId="1277297094">
    <w:abstractNumId w:val="16"/>
  </w:num>
  <w:num w:numId="9" w16cid:durableId="380446647">
    <w:abstractNumId w:val="28"/>
  </w:num>
  <w:num w:numId="10" w16cid:durableId="1130588545">
    <w:abstractNumId w:val="26"/>
  </w:num>
  <w:num w:numId="11" w16cid:durableId="688406935">
    <w:abstractNumId w:val="13"/>
  </w:num>
  <w:num w:numId="12" w16cid:durableId="758870643">
    <w:abstractNumId w:val="3"/>
  </w:num>
  <w:num w:numId="13" w16cid:durableId="999885435">
    <w:abstractNumId w:val="15"/>
  </w:num>
  <w:num w:numId="14" w16cid:durableId="75324144">
    <w:abstractNumId w:val="14"/>
  </w:num>
  <w:num w:numId="15" w16cid:durableId="1648969384">
    <w:abstractNumId w:val="19"/>
  </w:num>
  <w:num w:numId="16" w16cid:durableId="1244218049">
    <w:abstractNumId w:val="12"/>
  </w:num>
  <w:num w:numId="17" w16cid:durableId="306206597">
    <w:abstractNumId w:val="0"/>
  </w:num>
  <w:num w:numId="18" w16cid:durableId="1974560710">
    <w:abstractNumId w:val="20"/>
  </w:num>
  <w:num w:numId="19" w16cid:durableId="1225138073">
    <w:abstractNumId w:val="22"/>
  </w:num>
  <w:num w:numId="20" w16cid:durableId="140706180">
    <w:abstractNumId w:val="8"/>
  </w:num>
  <w:num w:numId="21" w16cid:durableId="587925388">
    <w:abstractNumId w:val="7"/>
  </w:num>
  <w:num w:numId="22" w16cid:durableId="1285497725">
    <w:abstractNumId w:val="27"/>
  </w:num>
  <w:num w:numId="23" w16cid:durableId="454446424">
    <w:abstractNumId w:val="10"/>
  </w:num>
  <w:num w:numId="24" w16cid:durableId="360516793">
    <w:abstractNumId w:val="9"/>
  </w:num>
  <w:num w:numId="25" w16cid:durableId="541937661">
    <w:abstractNumId w:val="23"/>
  </w:num>
  <w:num w:numId="26" w16cid:durableId="1610625406">
    <w:abstractNumId w:val="1"/>
  </w:num>
  <w:num w:numId="27" w16cid:durableId="1095830571">
    <w:abstractNumId w:val="24"/>
  </w:num>
  <w:num w:numId="28" w16cid:durableId="1090813802">
    <w:abstractNumId w:val="18"/>
  </w:num>
  <w:num w:numId="29" w16cid:durableId="201734139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BF1"/>
    <w:rsid w:val="00001AC4"/>
    <w:rsid w:val="00005471"/>
    <w:rsid w:val="0000704A"/>
    <w:rsid w:val="000131AE"/>
    <w:rsid w:val="00017F78"/>
    <w:rsid w:val="0002190C"/>
    <w:rsid w:val="00021E2C"/>
    <w:rsid w:val="0002577E"/>
    <w:rsid w:val="0004081D"/>
    <w:rsid w:val="00055657"/>
    <w:rsid w:val="00056070"/>
    <w:rsid w:val="0005631A"/>
    <w:rsid w:val="00071744"/>
    <w:rsid w:val="0009405F"/>
    <w:rsid w:val="000A04FC"/>
    <w:rsid w:val="000A08DE"/>
    <w:rsid w:val="000B17E1"/>
    <w:rsid w:val="000C064C"/>
    <w:rsid w:val="000D22F2"/>
    <w:rsid w:val="000D29AC"/>
    <w:rsid w:val="000D580A"/>
    <w:rsid w:val="000E07AD"/>
    <w:rsid w:val="000E1B73"/>
    <w:rsid w:val="000E1DC6"/>
    <w:rsid w:val="000E38DE"/>
    <w:rsid w:val="000F52C6"/>
    <w:rsid w:val="00107A11"/>
    <w:rsid w:val="001100E6"/>
    <w:rsid w:val="00117A2B"/>
    <w:rsid w:val="00117FDC"/>
    <w:rsid w:val="00130CAC"/>
    <w:rsid w:val="00140B1B"/>
    <w:rsid w:val="00191312"/>
    <w:rsid w:val="0019444E"/>
    <w:rsid w:val="001A549E"/>
    <w:rsid w:val="001A597A"/>
    <w:rsid w:val="001A66CF"/>
    <w:rsid w:val="001B1F8B"/>
    <w:rsid w:val="001B20F1"/>
    <w:rsid w:val="001B7B47"/>
    <w:rsid w:val="001C6569"/>
    <w:rsid w:val="001E2B76"/>
    <w:rsid w:val="001E6654"/>
    <w:rsid w:val="001F78AC"/>
    <w:rsid w:val="00210BAE"/>
    <w:rsid w:val="00214B95"/>
    <w:rsid w:val="002163BB"/>
    <w:rsid w:val="00216ADC"/>
    <w:rsid w:val="00231EBF"/>
    <w:rsid w:val="00232C24"/>
    <w:rsid w:val="00235899"/>
    <w:rsid w:val="002436E6"/>
    <w:rsid w:val="00250B14"/>
    <w:rsid w:val="00253ACE"/>
    <w:rsid w:val="0026329C"/>
    <w:rsid w:val="0026663C"/>
    <w:rsid w:val="00276941"/>
    <w:rsid w:val="0028042E"/>
    <w:rsid w:val="00283831"/>
    <w:rsid w:val="00283E12"/>
    <w:rsid w:val="00287908"/>
    <w:rsid w:val="00294CA0"/>
    <w:rsid w:val="002A10A3"/>
    <w:rsid w:val="002A3AD9"/>
    <w:rsid w:val="002B14A9"/>
    <w:rsid w:val="002B2A85"/>
    <w:rsid w:val="002B665E"/>
    <w:rsid w:val="002C6A80"/>
    <w:rsid w:val="002F53D4"/>
    <w:rsid w:val="002F589A"/>
    <w:rsid w:val="002F62B2"/>
    <w:rsid w:val="00301858"/>
    <w:rsid w:val="003145D4"/>
    <w:rsid w:val="00314FEF"/>
    <w:rsid w:val="00331657"/>
    <w:rsid w:val="0034084B"/>
    <w:rsid w:val="003421AA"/>
    <w:rsid w:val="003553F8"/>
    <w:rsid w:val="003607CA"/>
    <w:rsid w:val="00364D39"/>
    <w:rsid w:val="00366584"/>
    <w:rsid w:val="0037107B"/>
    <w:rsid w:val="003758E5"/>
    <w:rsid w:val="00377E87"/>
    <w:rsid w:val="003A778E"/>
    <w:rsid w:val="003B2BCE"/>
    <w:rsid w:val="003E0CFA"/>
    <w:rsid w:val="003E7517"/>
    <w:rsid w:val="003F2CBA"/>
    <w:rsid w:val="00402EC9"/>
    <w:rsid w:val="00407AA0"/>
    <w:rsid w:val="00415883"/>
    <w:rsid w:val="00421A53"/>
    <w:rsid w:val="00424614"/>
    <w:rsid w:val="00436B32"/>
    <w:rsid w:val="004478E6"/>
    <w:rsid w:val="0045459C"/>
    <w:rsid w:val="0046063F"/>
    <w:rsid w:val="00464F18"/>
    <w:rsid w:val="00486D44"/>
    <w:rsid w:val="00496A2B"/>
    <w:rsid w:val="004A448E"/>
    <w:rsid w:val="004A7D39"/>
    <w:rsid w:val="004B4523"/>
    <w:rsid w:val="004E2727"/>
    <w:rsid w:val="004E5CAA"/>
    <w:rsid w:val="004F3FCD"/>
    <w:rsid w:val="00500DEB"/>
    <w:rsid w:val="00531F74"/>
    <w:rsid w:val="00532E8C"/>
    <w:rsid w:val="00534D48"/>
    <w:rsid w:val="0055191C"/>
    <w:rsid w:val="00591908"/>
    <w:rsid w:val="00595DD5"/>
    <w:rsid w:val="005A325E"/>
    <w:rsid w:val="005A5A73"/>
    <w:rsid w:val="005E2C8D"/>
    <w:rsid w:val="005F0831"/>
    <w:rsid w:val="005F2485"/>
    <w:rsid w:val="00617679"/>
    <w:rsid w:val="00650CC3"/>
    <w:rsid w:val="0066634A"/>
    <w:rsid w:val="006716FC"/>
    <w:rsid w:val="00682DAD"/>
    <w:rsid w:val="00684031"/>
    <w:rsid w:val="0069146A"/>
    <w:rsid w:val="00691607"/>
    <w:rsid w:val="006B2C32"/>
    <w:rsid w:val="006B7EC8"/>
    <w:rsid w:val="006E1734"/>
    <w:rsid w:val="006F50A6"/>
    <w:rsid w:val="00703571"/>
    <w:rsid w:val="007045B0"/>
    <w:rsid w:val="00723459"/>
    <w:rsid w:val="007256FD"/>
    <w:rsid w:val="00742653"/>
    <w:rsid w:val="00754EB4"/>
    <w:rsid w:val="0075713A"/>
    <w:rsid w:val="0077521E"/>
    <w:rsid w:val="0078064C"/>
    <w:rsid w:val="007814FD"/>
    <w:rsid w:val="00781A0D"/>
    <w:rsid w:val="00786AAA"/>
    <w:rsid w:val="00792599"/>
    <w:rsid w:val="007937A1"/>
    <w:rsid w:val="0079435F"/>
    <w:rsid w:val="00796FE6"/>
    <w:rsid w:val="007A00E9"/>
    <w:rsid w:val="007A5AE1"/>
    <w:rsid w:val="007A63B6"/>
    <w:rsid w:val="007A707F"/>
    <w:rsid w:val="007B0DF7"/>
    <w:rsid w:val="007B22E2"/>
    <w:rsid w:val="007B541B"/>
    <w:rsid w:val="007C20CC"/>
    <w:rsid w:val="008122F6"/>
    <w:rsid w:val="00816F98"/>
    <w:rsid w:val="00821FAE"/>
    <w:rsid w:val="00856827"/>
    <w:rsid w:val="008622DD"/>
    <w:rsid w:val="00870D0D"/>
    <w:rsid w:val="008874BC"/>
    <w:rsid w:val="008928C2"/>
    <w:rsid w:val="00896BAB"/>
    <w:rsid w:val="008A5FF3"/>
    <w:rsid w:val="008B5306"/>
    <w:rsid w:val="008B5A26"/>
    <w:rsid w:val="008B7AB9"/>
    <w:rsid w:val="008C34C7"/>
    <w:rsid w:val="008C7D70"/>
    <w:rsid w:val="008D0A23"/>
    <w:rsid w:val="008D5F37"/>
    <w:rsid w:val="008E7434"/>
    <w:rsid w:val="008F27F4"/>
    <w:rsid w:val="008F4168"/>
    <w:rsid w:val="00901836"/>
    <w:rsid w:val="00906038"/>
    <w:rsid w:val="00914290"/>
    <w:rsid w:val="009351BB"/>
    <w:rsid w:val="00962177"/>
    <w:rsid w:val="009653FE"/>
    <w:rsid w:val="00972279"/>
    <w:rsid w:val="0097553B"/>
    <w:rsid w:val="00975DD9"/>
    <w:rsid w:val="00990066"/>
    <w:rsid w:val="009A5B81"/>
    <w:rsid w:val="009A7518"/>
    <w:rsid w:val="009B7017"/>
    <w:rsid w:val="009C025D"/>
    <w:rsid w:val="009D10B8"/>
    <w:rsid w:val="009E1E3D"/>
    <w:rsid w:val="009F33C2"/>
    <w:rsid w:val="00A01BB6"/>
    <w:rsid w:val="00A0626E"/>
    <w:rsid w:val="00A10C73"/>
    <w:rsid w:val="00A129FE"/>
    <w:rsid w:val="00A12BF1"/>
    <w:rsid w:val="00A30FDF"/>
    <w:rsid w:val="00A3756E"/>
    <w:rsid w:val="00A567B8"/>
    <w:rsid w:val="00A937E6"/>
    <w:rsid w:val="00A94B56"/>
    <w:rsid w:val="00A96175"/>
    <w:rsid w:val="00AA1341"/>
    <w:rsid w:val="00AB0C79"/>
    <w:rsid w:val="00AB0D06"/>
    <w:rsid w:val="00AC1F44"/>
    <w:rsid w:val="00AE1BFB"/>
    <w:rsid w:val="00AE78A7"/>
    <w:rsid w:val="00B32D2A"/>
    <w:rsid w:val="00B36AB1"/>
    <w:rsid w:val="00B37F17"/>
    <w:rsid w:val="00B44310"/>
    <w:rsid w:val="00B67CFC"/>
    <w:rsid w:val="00B71A26"/>
    <w:rsid w:val="00B72BCC"/>
    <w:rsid w:val="00B737A6"/>
    <w:rsid w:val="00B83493"/>
    <w:rsid w:val="00B938BA"/>
    <w:rsid w:val="00B9546F"/>
    <w:rsid w:val="00BA0D4F"/>
    <w:rsid w:val="00BA13CB"/>
    <w:rsid w:val="00BB2268"/>
    <w:rsid w:val="00BC1AEC"/>
    <w:rsid w:val="00BC34C7"/>
    <w:rsid w:val="00BE12F3"/>
    <w:rsid w:val="00C00222"/>
    <w:rsid w:val="00C116A8"/>
    <w:rsid w:val="00C21661"/>
    <w:rsid w:val="00C32374"/>
    <w:rsid w:val="00C344EB"/>
    <w:rsid w:val="00C453C2"/>
    <w:rsid w:val="00C61858"/>
    <w:rsid w:val="00C62302"/>
    <w:rsid w:val="00C6239D"/>
    <w:rsid w:val="00C66D98"/>
    <w:rsid w:val="00C73880"/>
    <w:rsid w:val="00C763ED"/>
    <w:rsid w:val="00C81111"/>
    <w:rsid w:val="00CA204B"/>
    <w:rsid w:val="00CA2D82"/>
    <w:rsid w:val="00CA2F05"/>
    <w:rsid w:val="00CC0186"/>
    <w:rsid w:val="00CC1FF9"/>
    <w:rsid w:val="00CC7D7C"/>
    <w:rsid w:val="00CE08E4"/>
    <w:rsid w:val="00CE1DE3"/>
    <w:rsid w:val="00CF30D1"/>
    <w:rsid w:val="00CF4022"/>
    <w:rsid w:val="00D06721"/>
    <w:rsid w:val="00D168C7"/>
    <w:rsid w:val="00D36181"/>
    <w:rsid w:val="00D66F74"/>
    <w:rsid w:val="00D671EB"/>
    <w:rsid w:val="00D8073F"/>
    <w:rsid w:val="00D92B92"/>
    <w:rsid w:val="00D93644"/>
    <w:rsid w:val="00DC437F"/>
    <w:rsid w:val="00DD6551"/>
    <w:rsid w:val="00DE2C6B"/>
    <w:rsid w:val="00DE6869"/>
    <w:rsid w:val="00E07586"/>
    <w:rsid w:val="00E0795B"/>
    <w:rsid w:val="00E11BFC"/>
    <w:rsid w:val="00E2374F"/>
    <w:rsid w:val="00E30060"/>
    <w:rsid w:val="00E36AFC"/>
    <w:rsid w:val="00E52FB1"/>
    <w:rsid w:val="00E63244"/>
    <w:rsid w:val="00E63F63"/>
    <w:rsid w:val="00E67308"/>
    <w:rsid w:val="00E735DC"/>
    <w:rsid w:val="00E82173"/>
    <w:rsid w:val="00E84165"/>
    <w:rsid w:val="00E87A57"/>
    <w:rsid w:val="00E91A6C"/>
    <w:rsid w:val="00E94105"/>
    <w:rsid w:val="00ED44F6"/>
    <w:rsid w:val="00ED617D"/>
    <w:rsid w:val="00EF31C2"/>
    <w:rsid w:val="00EF68B1"/>
    <w:rsid w:val="00F00C61"/>
    <w:rsid w:val="00F1252A"/>
    <w:rsid w:val="00F244BB"/>
    <w:rsid w:val="00F32CC5"/>
    <w:rsid w:val="00F36C19"/>
    <w:rsid w:val="00F522D8"/>
    <w:rsid w:val="00F5683A"/>
    <w:rsid w:val="00F60119"/>
    <w:rsid w:val="00F746B5"/>
    <w:rsid w:val="00F94E6D"/>
    <w:rsid w:val="00FA2F41"/>
    <w:rsid w:val="00FB160E"/>
    <w:rsid w:val="00FB24FA"/>
    <w:rsid w:val="00FB4465"/>
    <w:rsid w:val="00FB566B"/>
    <w:rsid w:val="00FB6F15"/>
    <w:rsid w:val="00FD294F"/>
    <w:rsid w:val="00FD2D5A"/>
    <w:rsid w:val="00FD4C84"/>
    <w:rsid w:val="00FD5B61"/>
    <w:rsid w:val="00FD625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27A367"/>
  <w15:docId w15:val="{C6282845-50A7-4365-AA8E-C7F27BF22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s-CR" w:eastAsia="es-C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jc w:val="both"/>
    </w:pPr>
    <w:rPr>
      <w:color w:val="000000"/>
      <w:sz w:val="24"/>
      <w:szCs w:val="24"/>
    </w:rPr>
  </w:style>
  <w:style w:type="paragraph" w:styleId="Ttulo1">
    <w:name w:val="heading 1"/>
    <w:basedOn w:val="Normal"/>
    <w:next w:val="Normal"/>
    <w:pPr>
      <w:keepNext/>
      <w:keepLines/>
      <w:spacing w:before="240" w:after="60"/>
      <w:jc w:val="left"/>
      <w:outlineLvl w:val="0"/>
    </w:pPr>
    <w:rPr>
      <w:b/>
      <w:sz w:val="32"/>
      <w:szCs w:val="32"/>
    </w:rPr>
  </w:style>
  <w:style w:type="paragraph" w:styleId="Ttulo2">
    <w:name w:val="heading 2"/>
    <w:basedOn w:val="Normal"/>
    <w:next w:val="Normal"/>
    <w:pPr>
      <w:keepNext/>
      <w:keepLines/>
      <w:spacing w:before="240" w:after="60"/>
      <w:jc w:val="left"/>
      <w:outlineLvl w:val="1"/>
    </w:pPr>
    <w:rPr>
      <w:b/>
      <w:i/>
      <w:sz w:val="28"/>
      <w:szCs w:val="28"/>
    </w:rPr>
  </w:style>
  <w:style w:type="paragraph" w:styleId="Ttulo3">
    <w:name w:val="heading 3"/>
    <w:basedOn w:val="Normal"/>
    <w:next w:val="Normal"/>
    <w:pPr>
      <w:keepNext/>
      <w:keepLines/>
      <w:spacing w:before="240" w:after="60"/>
      <w:jc w:val="left"/>
      <w:outlineLvl w:val="2"/>
    </w:pPr>
    <w:rPr>
      <w:b/>
      <w:sz w:val="26"/>
      <w:szCs w:val="26"/>
    </w:rPr>
  </w:style>
  <w:style w:type="paragraph" w:styleId="Ttulo4">
    <w:name w:val="heading 4"/>
    <w:basedOn w:val="Normal"/>
    <w:next w:val="Normal"/>
    <w:pPr>
      <w:keepNext/>
      <w:keepLines/>
      <w:spacing w:before="240" w:after="40"/>
      <w:contextualSpacing/>
      <w:outlineLvl w:val="3"/>
    </w:pPr>
    <w:rPr>
      <w:b/>
    </w:rPr>
  </w:style>
  <w:style w:type="paragraph" w:styleId="Ttulo5">
    <w:name w:val="heading 5"/>
    <w:basedOn w:val="Normal"/>
    <w:next w:val="Normal"/>
    <w:pPr>
      <w:keepNext/>
      <w:keepLines/>
      <w:spacing w:before="220" w:after="40"/>
      <w:contextualSpacing/>
      <w:outlineLvl w:val="4"/>
    </w:pPr>
    <w:rPr>
      <w:b/>
      <w:sz w:val="22"/>
      <w:szCs w:val="22"/>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pPr>
      <w:jc w:val="both"/>
    </w:pPr>
    <w:rPr>
      <w:color w:val="000000"/>
      <w:sz w:val="24"/>
      <w:szCs w:val="24"/>
    </w:rPr>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35">
    <w:name w:val="35"/>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34">
    <w:name w:val="34"/>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33">
    <w:name w:val="33"/>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32">
    <w:name w:val="32"/>
    <w:basedOn w:val="TableNormal"/>
    <w:tblPr>
      <w:tblStyleRowBandSize w:val="1"/>
      <w:tblStyleColBandSize w:val="1"/>
      <w:tblCellMar>
        <w:left w:w="115" w:type="dxa"/>
        <w:right w:w="115" w:type="dxa"/>
      </w:tblCellMar>
    </w:tblPr>
  </w:style>
  <w:style w:type="table" w:customStyle="1" w:styleId="31">
    <w:name w:val="31"/>
    <w:basedOn w:val="TableNormal"/>
    <w:tblPr>
      <w:tblStyleRowBandSize w:val="1"/>
      <w:tblStyleColBandSize w:val="1"/>
      <w:tblCellMar>
        <w:left w:w="115" w:type="dxa"/>
        <w:right w:w="115" w:type="dxa"/>
      </w:tblCellMar>
    </w:tblPr>
  </w:style>
  <w:style w:type="table" w:customStyle="1" w:styleId="30">
    <w:name w:val="30"/>
    <w:basedOn w:val="TableNormal"/>
    <w:tblPr>
      <w:tblStyleRowBandSize w:val="1"/>
      <w:tblStyleColBandSize w:val="1"/>
      <w:tblCellMar>
        <w:left w:w="115" w:type="dxa"/>
        <w:right w:w="115" w:type="dxa"/>
      </w:tblCellMar>
    </w:tblPr>
  </w:style>
  <w:style w:type="table" w:customStyle="1" w:styleId="29">
    <w:name w:val="29"/>
    <w:basedOn w:val="TableNormal"/>
    <w:tblPr>
      <w:tblStyleRowBandSize w:val="1"/>
      <w:tblStyleColBandSize w:val="1"/>
      <w:tblCellMar>
        <w:left w:w="115" w:type="dxa"/>
        <w:right w:w="115" w:type="dxa"/>
      </w:tblCellMar>
    </w:tblPr>
  </w:style>
  <w:style w:type="table" w:customStyle="1" w:styleId="28">
    <w:name w:val="28"/>
    <w:basedOn w:val="TableNormal"/>
    <w:tblPr>
      <w:tblStyleRowBandSize w:val="1"/>
      <w:tblStyleColBandSize w:val="1"/>
      <w:tblCellMar>
        <w:left w:w="70" w:type="dxa"/>
        <w:right w:w="70" w:type="dxa"/>
      </w:tblCellMar>
    </w:tblPr>
  </w:style>
  <w:style w:type="table" w:customStyle="1" w:styleId="27">
    <w:name w:val="27"/>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26">
    <w:name w:val="26"/>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25">
    <w:name w:val="25"/>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24">
    <w:name w:val="24"/>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tblStylePr w:type="firstRow">
      <w:pPr>
        <w:contextualSpacing/>
      </w:pPr>
      <w:rPr>
        <w:b/>
        <w:color w:val="FFFFFF"/>
      </w:rPr>
      <w:tblPr/>
      <w:tcPr>
        <w:tcBorders>
          <w:bottom w:val="single" w:sz="4" w:space="0" w:color="7F7F7F"/>
        </w:tcBorders>
        <w:shd w:val="clear" w:color="auto" w:fill="000080"/>
        <w:tcMar>
          <w:top w:w="0" w:type="nil"/>
          <w:left w:w="115" w:type="dxa"/>
          <w:bottom w:w="0" w:type="nil"/>
          <w:right w:w="115" w:type="dxa"/>
        </w:tcMar>
      </w:tcPr>
    </w:tblStylePr>
    <w:tblStylePr w:type="lastRow">
      <w:pPr>
        <w:contextualSpacing/>
      </w:pPr>
      <w:rPr>
        <w:b/>
        <w:color w:val="000000"/>
      </w:rPr>
      <w:tblPr/>
      <w:tcPr>
        <w:tcBorders>
          <w:top w:val="single" w:sz="4" w:space="0" w:color="7F7F7F"/>
        </w:tcBorders>
        <w:tcMar>
          <w:top w:w="0" w:type="nil"/>
          <w:left w:w="115" w:type="dxa"/>
          <w:bottom w:w="0" w:type="nil"/>
          <w:right w:w="115" w:type="dxa"/>
        </w:tcMar>
      </w:tcPr>
    </w:tblStylePr>
    <w:tblStylePr w:type="firstCol">
      <w:pPr>
        <w:contextualSpacing/>
      </w:pPr>
      <w:rPr>
        <w:b/>
      </w:rPr>
      <w:tblPr/>
      <w:tcPr>
        <w:tcMar>
          <w:top w:w="0" w:type="nil"/>
          <w:left w:w="115" w:type="dxa"/>
          <w:bottom w:w="0" w:type="nil"/>
          <w:right w:w="115" w:type="dxa"/>
        </w:tcMar>
      </w:tcPr>
    </w:tblStylePr>
    <w:tblStylePr w:type="lastCol">
      <w:pPr>
        <w:contextualSpacing/>
      </w:pPr>
      <w:rPr>
        <w:b/>
        <w:color w:val="000000"/>
      </w:rPr>
      <w:tblPr/>
      <w:tcPr>
        <w:tcMar>
          <w:top w:w="0" w:type="nil"/>
          <w:left w:w="115" w:type="dxa"/>
          <w:bottom w:w="0" w:type="nil"/>
          <w:right w:w="115" w:type="dxa"/>
        </w:tcMar>
      </w:tcPr>
    </w:tblStylePr>
    <w:tblStylePr w:type="band1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2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1Horz">
      <w:pPr>
        <w:contextualSpacing/>
      </w:pPr>
      <w:tblPr/>
      <w:tcPr>
        <w:tcBorders>
          <w:top w:val="single" w:sz="4" w:space="0" w:color="7F7F7F"/>
          <w:bottom w:val="single" w:sz="4" w:space="0" w:color="7F7F7F"/>
        </w:tcBorders>
        <w:tcMar>
          <w:top w:w="0" w:type="nil"/>
          <w:left w:w="115" w:type="dxa"/>
          <w:bottom w:w="0" w:type="nil"/>
          <w:right w:w="115" w:type="dxa"/>
        </w:tcMar>
      </w:tcPr>
    </w:tblStylePr>
  </w:style>
  <w:style w:type="table" w:customStyle="1" w:styleId="23">
    <w:name w:val="23"/>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tblStylePr w:type="firstRow">
      <w:pPr>
        <w:contextualSpacing/>
      </w:pPr>
      <w:rPr>
        <w:b/>
        <w:color w:val="FFFFFF"/>
      </w:rPr>
      <w:tblPr/>
      <w:tcPr>
        <w:tcBorders>
          <w:bottom w:val="single" w:sz="4" w:space="0" w:color="7F7F7F"/>
        </w:tcBorders>
        <w:shd w:val="clear" w:color="auto" w:fill="000080"/>
        <w:tcMar>
          <w:top w:w="0" w:type="nil"/>
          <w:left w:w="115" w:type="dxa"/>
          <w:bottom w:w="0" w:type="nil"/>
          <w:right w:w="115" w:type="dxa"/>
        </w:tcMar>
      </w:tcPr>
    </w:tblStylePr>
    <w:tblStylePr w:type="lastRow">
      <w:pPr>
        <w:contextualSpacing/>
      </w:pPr>
      <w:rPr>
        <w:b/>
        <w:color w:val="000000"/>
      </w:rPr>
      <w:tblPr/>
      <w:tcPr>
        <w:tcBorders>
          <w:top w:val="single" w:sz="4" w:space="0" w:color="7F7F7F"/>
        </w:tcBorders>
        <w:tcMar>
          <w:top w:w="0" w:type="nil"/>
          <w:left w:w="115" w:type="dxa"/>
          <w:bottom w:w="0" w:type="nil"/>
          <w:right w:w="115" w:type="dxa"/>
        </w:tcMar>
      </w:tcPr>
    </w:tblStylePr>
    <w:tblStylePr w:type="firstCol">
      <w:pPr>
        <w:contextualSpacing/>
      </w:pPr>
      <w:rPr>
        <w:b/>
      </w:rPr>
      <w:tblPr/>
      <w:tcPr>
        <w:tcMar>
          <w:top w:w="0" w:type="nil"/>
          <w:left w:w="115" w:type="dxa"/>
          <w:bottom w:w="0" w:type="nil"/>
          <w:right w:w="115" w:type="dxa"/>
        </w:tcMar>
      </w:tcPr>
    </w:tblStylePr>
    <w:tblStylePr w:type="lastCol">
      <w:pPr>
        <w:contextualSpacing/>
      </w:pPr>
      <w:rPr>
        <w:b/>
        <w:color w:val="000000"/>
      </w:rPr>
      <w:tblPr/>
      <w:tcPr>
        <w:tcMar>
          <w:top w:w="0" w:type="nil"/>
          <w:left w:w="115" w:type="dxa"/>
          <w:bottom w:w="0" w:type="nil"/>
          <w:right w:w="115" w:type="dxa"/>
        </w:tcMar>
      </w:tcPr>
    </w:tblStylePr>
    <w:tblStylePr w:type="band1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2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1Horz">
      <w:pPr>
        <w:contextualSpacing/>
      </w:pPr>
      <w:tblPr/>
      <w:tcPr>
        <w:tcBorders>
          <w:top w:val="single" w:sz="4" w:space="0" w:color="7F7F7F"/>
          <w:bottom w:val="single" w:sz="4" w:space="0" w:color="7F7F7F"/>
        </w:tcBorders>
        <w:tcMar>
          <w:top w:w="0" w:type="nil"/>
          <w:left w:w="115" w:type="dxa"/>
          <w:bottom w:w="0" w:type="nil"/>
          <w:right w:w="115" w:type="dxa"/>
        </w:tcMar>
      </w:tcPr>
    </w:tblStylePr>
  </w:style>
  <w:style w:type="table" w:customStyle="1" w:styleId="22">
    <w:name w:val="22"/>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tblStylePr w:type="firstRow">
      <w:pPr>
        <w:contextualSpacing/>
      </w:pPr>
      <w:rPr>
        <w:b/>
        <w:color w:val="FFFFFF"/>
      </w:rPr>
      <w:tblPr/>
      <w:tcPr>
        <w:tcBorders>
          <w:bottom w:val="single" w:sz="4" w:space="0" w:color="7F7F7F"/>
        </w:tcBorders>
        <w:shd w:val="clear" w:color="auto" w:fill="000080"/>
        <w:tcMar>
          <w:top w:w="0" w:type="nil"/>
          <w:left w:w="115" w:type="dxa"/>
          <w:bottom w:w="0" w:type="nil"/>
          <w:right w:w="115" w:type="dxa"/>
        </w:tcMar>
      </w:tcPr>
    </w:tblStylePr>
    <w:tblStylePr w:type="lastRow">
      <w:pPr>
        <w:contextualSpacing/>
      </w:pPr>
      <w:rPr>
        <w:b/>
        <w:color w:val="000000"/>
      </w:rPr>
      <w:tblPr/>
      <w:tcPr>
        <w:tcBorders>
          <w:top w:val="single" w:sz="4" w:space="0" w:color="7F7F7F"/>
        </w:tcBorders>
        <w:tcMar>
          <w:top w:w="0" w:type="nil"/>
          <w:left w:w="115" w:type="dxa"/>
          <w:bottom w:w="0" w:type="nil"/>
          <w:right w:w="115" w:type="dxa"/>
        </w:tcMar>
      </w:tcPr>
    </w:tblStylePr>
    <w:tblStylePr w:type="firstCol">
      <w:pPr>
        <w:contextualSpacing/>
      </w:pPr>
      <w:rPr>
        <w:b/>
      </w:rPr>
      <w:tblPr/>
      <w:tcPr>
        <w:tcMar>
          <w:top w:w="0" w:type="nil"/>
          <w:left w:w="115" w:type="dxa"/>
          <w:bottom w:w="0" w:type="nil"/>
          <w:right w:w="115" w:type="dxa"/>
        </w:tcMar>
      </w:tcPr>
    </w:tblStylePr>
    <w:tblStylePr w:type="lastCol">
      <w:pPr>
        <w:contextualSpacing/>
      </w:pPr>
      <w:rPr>
        <w:b/>
        <w:color w:val="000000"/>
      </w:rPr>
      <w:tblPr/>
      <w:tcPr>
        <w:tcMar>
          <w:top w:w="0" w:type="nil"/>
          <w:left w:w="115" w:type="dxa"/>
          <w:bottom w:w="0" w:type="nil"/>
          <w:right w:w="115" w:type="dxa"/>
        </w:tcMar>
      </w:tcPr>
    </w:tblStylePr>
    <w:tblStylePr w:type="band1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2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1Horz">
      <w:pPr>
        <w:contextualSpacing/>
      </w:pPr>
      <w:tblPr/>
      <w:tcPr>
        <w:tcBorders>
          <w:top w:val="single" w:sz="4" w:space="0" w:color="7F7F7F"/>
          <w:bottom w:val="single" w:sz="4" w:space="0" w:color="7F7F7F"/>
        </w:tcBorders>
        <w:tcMar>
          <w:top w:w="0" w:type="nil"/>
          <w:left w:w="115" w:type="dxa"/>
          <w:bottom w:w="0" w:type="nil"/>
          <w:right w:w="115" w:type="dxa"/>
        </w:tcMar>
      </w:tcPr>
    </w:tblStylePr>
  </w:style>
  <w:style w:type="table" w:customStyle="1" w:styleId="21">
    <w:name w:val="21"/>
    <w:basedOn w:val="TableNormal"/>
    <w:tblPr>
      <w:tblStyleRowBandSize w:val="1"/>
      <w:tblStyleColBandSize w:val="1"/>
      <w:tblCellMar>
        <w:left w:w="70" w:type="dxa"/>
        <w:right w:w="70" w:type="dxa"/>
      </w:tblCellMar>
    </w:tblPr>
  </w:style>
  <w:style w:type="table" w:customStyle="1" w:styleId="20">
    <w:name w:val="20"/>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tblStylePr w:type="firstRow">
      <w:pPr>
        <w:contextualSpacing/>
      </w:pPr>
      <w:rPr>
        <w:b/>
        <w:color w:val="FFFFFF"/>
      </w:rPr>
      <w:tblPr/>
      <w:tcPr>
        <w:tcBorders>
          <w:bottom w:val="single" w:sz="4" w:space="0" w:color="7F7F7F"/>
        </w:tcBorders>
        <w:shd w:val="clear" w:color="auto" w:fill="000080"/>
        <w:tcMar>
          <w:top w:w="0" w:type="nil"/>
          <w:left w:w="115" w:type="dxa"/>
          <w:bottom w:w="0" w:type="nil"/>
          <w:right w:w="115" w:type="dxa"/>
        </w:tcMar>
      </w:tcPr>
    </w:tblStylePr>
    <w:tblStylePr w:type="lastRow">
      <w:pPr>
        <w:contextualSpacing/>
      </w:pPr>
      <w:rPr>
        <w:b/>
        <w:color w:val="000000"/>
      </w:rPr>
      <w:tblPr/>
      <w:tcPr>
        <w:tcBorders>
          <w:top w:val="single" w:sz="4" w:space="0" w:color="7F7F7F"/>
        </w:tcBorders>
        <w:tcMar>
          <w:top w:w="0" w:type="nil"/>
          <w:left w:w="115" w:type="dxa"/>
          <w:bottom w:w="0" w:type="nil"/>
          <w:right w:w="115" w:type="dxa"/>
        </w:tcMar>
      </w:tcPr>
    </w:tblStylePr>
    <w:tblStylePr w:type="firstCol">
      <w:pPr>
        <w:contextualSpacing/>
      </w:pPr>
      <w:rPr>
        <w:b/>
      </w:rPr>
      <w:tblPr/>
      <w:tcPr>
        <w:tcMar>
          <w:top w:w="0" w:type="nil"/>
          <w:left w:w="115" w:type="dxa"/>
          <w:bottom w:w="0" w:type="nil"/>
          <w:right w:w="115" w:type="dxa"/>
        </w:tcMar>
      </w:tcPr>
    </w:tblStylePr>
    <w:tblStylePr w:type="lastCol">
      <w:pPr>
        <w:contextualSpacing/>
      </w:pPr>
      <w:rPr>
        <w:b/>
        <w:color w:val="000000"/>
      </w:rPr>
      <w:tblPr/>
      <w:tcPr>
        <w:tcMar>
          <w:top w:w="0" w:type="nil"/>
          <w:left w:w="115" w:type="dxa"/>
          <w:bottom w:w="0" w:type="nil"/>
          <w:right w:w="115" w:type="dxa"/>
        </w:tcMar>
      </w:tcPr>
    </w:tblStylePr>
    <w:tblStylePr w:type="band1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2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1Horz">
      <w:pPr>
        <w:contextualSpacing/>
      </w:pPr>
      <w:tblPr/>
      <w:tcPr>
        <w:tcBorders>
          <w:top w:val="single" w:sz="4" w:space="0" w:color="7F7F7F"/>
          <w:bottom w:val="single" w:sz="4" w:space="0" w:color="7F7F7F"/>
        </w:tcBorders>
        <w:tcMar>
          <w:top w:w="0" w:type="nil"/>
          <w:left w:w="115" w:type="dxa"/>
          <w:bottom w:w="0" w:type="nil"/>
          <w:right w:w="115" w:type="dxa"/>
        </w:tcMar>
      </w:tcPr>
    </w:tblStylePr>
  </w:style>
  <w:style w:type="table" w:customStyle="1" w:styleId="19">
    <w:name w:val="19"/>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tblStylePr w:type="firstRow">
      <w:pPr>
        <w:contextualSpacing/>
      </w:pPr>
      <w:rPr>
        <w:b/>
        <w:color w:val="FFFFFF"/>
      </w:rPr>
      <w:tblPr/>
      <w:tcPr>
        <w:tcBorders>
          <w:bottom w:val="single" w:sz="4" w:space="0" w:color="7F7F7F"/>
        </w:tcBorders>
        <w:shd w:val="clear" w:color="auto" w:fill="000080"/>
        <w:tcMar>
          <w:top w:w="0" w:type="nil"/>
          <w:left w:w="115" w:type="dxa"/>
          <w:bottom w:w="0" w:type="nil"/>
          <w:right w:w="115" w:type="dxa"/>
        </w:tcMar>
      </w:tcPr>
    </w:tblStylePr>
    <w:tblStylePr w:type="lastRow">
      <w:pPr>
        <w:contextualSpacing/>
      </w:pPr>
      <w:rPr>
        <w:b/>
        <w:color w:val="000000"/>
      </w:rPr>
      <w:tblPr/>
      <w:tcPr>
        <w:tcBorders>
          <w:top w:val="single" w:sz="4" w:space="0" w:color="7F7F7F"/>
        </w:tcBorders>
        <w:tcMar>
          <w:top w:w="0" w:type="nil"/>
          <w:left w:w="115" w:type="dxa"/>
          <w:bottom w:w="0" w:type="nil"/>
          <w:right w:w="115" w:type="dxa"/>
        </w:tcMar>
      </w:tcPr>
    </w:tblStylePr>
    <w:tblStylePr w:type="firstCol">
      <w:pPr>
        <w:contextualSpacing/>
      </w:pPr>
      <w:rPr>
        <w:b/>
      </w:rPr>
      <w:tblPr/>
      <w:tcPr>
        <w:tcMar>
          <w:top w:w="0" w:type="nil"/>
          <w:left w:w="115" w:type="dxa"/>
          <w:bottom w:w="0" w:type="nil"/>
          <w:right w:w="115" w:type="dxa"/>
        </w:tcMar>
      </w:tcPr>
    </w:tblStylePr>
    <w:tblStylePr w:type="lastCol">
      <w:pPr>
        <w:contextualSpacing/>
      </w:pPr>
      <w:rPr>
        <w:b/>
        <w:color w:val="000000"/>
      </w:rPr>
      <w:tblPr/>
      <w:tcPr>
        <w:tcMar>
          <w:top w:w="0" w:type="nil"/>
          <w:left w:w="115" w:type="dxa"/>
          <w:bottom w:w="0" w:type="nil"/>
          <w:right w:w="115" w:type="dxa"/>
        </w:tcMar>
      </w:tcPr>
    </w:tblStylePr>
    <w:tblStylePr w:type="band1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2Vert">
      <w:pPr>
        <w:contextualSpacing/>
      </w:pPr>
      <w:tblPr/>
      <w:tcPr>
        <w:tcBorders>
          <w:left w:val="single" w:sz="4" w:space="0" w:color="7F7F7F"/>
          <w:right w:val="single" w:sz="4" w:space="0" w:color="7F7F7F"/>
        </w:tcBorders>
        <w:tcMar>
          <w:top w:w="0" w:type="nil"/>
          <w:left w:w="115" w:type="dxa"/>
          <w:bottom w:w="0" w:type="nil"/>
          <w:right w:w="115" w:type="dxa"/>
        </w:tcMar>
      </w:tcPr>
    </w:tblStylePr>
    <w:tblStylePr w:type="band1Horz">
      <w:pPr>
        <w:contextualSpacing/>
      </w:pPr>
      <w:tblPr/>
      <w:tcPr>
        <w:tcBorders>
          <w:top w:val="single" w:sz="4" w:space="0" w:color="7F7F7F"/>
          <w:bottom w:val="single" w:sz="4" w:space="0" w:color="7F7F7F"/>
        </w:tcBorders>
        <w:tcMar>
          <w:top w:w="0" w:type="nil"/>
          <w:left w:w="115" w:type="dxa"/>
          <w:bottom w:w="0" w:type="nil"/>
          <w:right w:w="115" w:type="dxa"/>
        </w:tcMar>
      </w:tcPr>
    </w:tblStylePr>
  </w:style>
  <w:style w:type="table" w:customStyle="1" w:styleId="18">
    <w:name w:val="18"/>
    <w:basedOn w:val="TableNormal"/>
    <w:tblPr>
      <w:tblStyleRowBandSize w:val="1"/>
      <w:tblStyleColBandSize w:val="1"/>
      <w:tblCellMar>
        <w:left w:w="70" w:type="dxa"/>
        <w:right w:w="70" w:type="dxa"/>
      </w:tblCellMar>
    </w:tblPr>
  </w:style>
  <w:style w:type="table" w:customStyle="1" w:styleId="17">
    <w:name w:val="17"/>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6">
    <w:name w:val="16"/>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5">
    <w:name w:val="15"/>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4">
    <w:name w:val="14"/>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3">
    <w:name w:val="13"/>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2">
    <w:name w:val="12"/>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1">
    <w:name w:val="11"/>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0">
    <w:name w:val="10"/>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9">
    <w:name w:val="9"/>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8">
    <w:name w:val="8"/>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7">
    <w:name w:val="7"/>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6">
    <w:name w:val="6"/>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5">
    <w:name w:val="5"/>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4">
    <w:name w:val="4"/>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3">
    <w:name w:val="3"/>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2">
    <w:name w:val="2"/>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table" w:customStyle="1" w:styleId="1">
    <w:name w:val="1"/>
    <w:basedOn w:val="TableNormal"/>
    <w:pPr>
      <w:spacing w:after="160" w:line="259" w:lineRule="auto"/>
      <w:jc w:val="left"/>
    </w:pPr>
    <w:rPr>
      <w:rFonts w:ascii="Calibri" w:eastAsia="Calibri" w:hAnsi="Calibri" w:cs="Calibri"/>
      <w:sz w:val="22"/>
      <w:szCs w:val="22"/>
    </w:rPr>
    <w:tblPr>
      <w:tblStyleRowBandSize w:val="1"/>
      <w:tblStyleColBandSize w:val="1"/>
      <w:tblCellMar>
        <w:left w:w="115" w:type="dxa"/>
        <w:right w:w="115" w:type="dxa"/>
      </w:tblCellMar>
    </w:tblPr>
    <w:tcPr>
      <w:shd w:val="clear" w:color="auto" w:fill="DBEBD0"/>
    </w:tc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link w:val="Textocomentario"/>
    <w:uiPriority w:val="99"/>
    <w:semiHidden/>
    <w:rPr>
      <w:sz w:val="20"/>
      <w:szCs w:val="20"/>
    </w:rPr>
  </w:style>
  <w:style w:type="character" w:styleId="Refdecomentario">
    <w:name w:val="annotation reference"/>
    <w:uiPriority w:val="99"/>
    <w:semiHidden/>
    <w:unhideWhenUsed/>
    <w:rPr>
      <w:sz w:val="16"/>
      <w:szCs w:val="16"/>
    </w:rPr>
  </w:style>
  <w:style w:type="paragraph" w:styleId="Textodeglobo">
    <w:name w:val="Balloon Text"/>
    <w:basedOn w:val="Normal"/>
    <w:link w:val="TextodegloboCar"/>
    <w:uiPriority w:val="99"/>
    <w:semiHidden/>
    <w:unhideWhenUsed/>
    <w:rsid w:val="00E87A57"/>
    <w:rPr>
      <w:rFonts w:ascii="Segoe UI" w:hAnsi="Segoe UI" w:cs="Segoe UI"/>
      <w:sz w:val="18"/>
      <w:szCs w:val="18"/>
    </w:rPr>
  </w:style>
  <w:style w:type="character" w:customStyle="1" w:styleId="TextodegloboCar">
    <w:name w:val="Texto de globo Car"/>
    <w:link w:val="Textodeglobo"/>
    <w:uiPriority w:val="99"/>
    <w:semiHidden/>
    <w:rsid w:val="00E87A57"/>
    <w:rPr>
      <w:rFonts w:ascii="Segoe UI" w:hAnsi="Segoe UI" w:cs="Segoe UI"/>
      <w:sz w:val="18"/>
      <w:szCs w:val="18"/>
    </w:rPr>
  </w:style>
  <w:style w:type="paragraph" w:styleId="Prrafodelista">
    <w:name w:val="List Paragraph"/>
    <w:basedOn w:val="Normal"/>
    <w:uiPriority w:val="34"/>
    <w:qFormat/>
    <w:rsid w:val="00364D39"/>
    <w:pPr>
      <w:ind w:left="720"/>
      <w:contextualSpacing/>
    </w:pPr>
  </w:style>
  <w:style w:type="paragraph" w:styleId="TtuloTDC">
    <w:name w:val="TOC Heading"/>
    <w:basedOn w:val="Ttulo1"/>
    <w:next w:val="Normal"/>
    <w:uiPriority w:val="39"/>
    <w:unhideWhenUsed/>
    <w:qFormat/>
    <w:rsid w:val="001E2B76"/>
    <w:pPr>
      <w:spacing w:after="0" w:line="259" w:lineRule="auto"/>
      <w:outlineLvl w:val="9"/>
    </w:pPr>
    <w:rPr>
      <w:rFonts w:ascii="Calibri Light" w:eastAsia="Times New Roman" w:hAnsi="Calibri Light" w:cs="Times New Roman"/>
      <w:b w:val="0"/>
      <w:color w:val="2E74B5"/>
    </w:rPr>
  </w:style>
  <w:style w:type="paragraph" w:styleId="TDC1">
    <w:name w:val="toc 1"/>
    <w:basedOn w:val="Normal"/>
    <w:next w:val="Normal"/>
    <w:autoRedefine/>
    <w:uiPriority w:val="39"/>
    <w:unhideWhenUsed/>
    <w:rsid w:val="001E2B76"/>
    <w:pPr>
      <w:spacing w:after="100"/>
    </w:pPr>
  </w:style>
  <w:style w:type="character" w:styleId="Hipervnculo">
    <w:name w:val="Hyperlink"/>
    <w:uiPriority w:val="99"/>
    <w:unhideWhenUsed/>
    <w:rsid w:val="001E2B76"/>
    <w:rPr>
      <w:color w:val="0563C1"/>
      <w:u w:val="single"/>
    </w:rPr>
  </w:style>
  <w:style w:type="paragraph" w:styleId="Encabezado">
    <w:name w:val="header"/>
    <w:basedOn w:val="Normal"/>
    <w:link w:val="EncabezadoCar"/>
    <w:uiPriority w:val="99"/>
    <w:unhideWhenUsed/>
    <w:rsid w:val="00FA2F41"/>
    <w:pPr>
      <w:tabs>
        <w:tab w:val="center" w:pos="4419"/>
        <w:tab w:val="right" w:pos="8838"/>
      </w:tabs>
    </w:pPr>
  </w:style>
  <w:style w:type="character" w:customStyle="1" w:styleId="EncabezadoCar">
    <w:name w:val="Encabezado Car"/>
    <w:basedOn w:val="Fuentedeprrafopredeter"/>
    <w:link w:val="Encabezado"/>
    <w:uiPriority w:val="99"/>
    <w:rsid w:val="00FA2F41"/>
  </w:style>
  <w:style w:type="paragraph" w:styleId="Piedepgina">
    <w:name w:val="footer"/>
    <w:basedOn w:val="Normal"/>
    <w:link w:val="PiedepginaCar"/>
    <w:uiPriority w:val="99"/>
    <w:unhideWhenUsed/>
    <w:rsid w:val="00FA2F41"/>
    <w:pPr>
      <w:tabs>
        <w:tab w:val="center" w:pos="4419"/>
        <w:tab w:val="right" w:pos="8838"/>
      </w:tabs>
    </w:pPr>
  </w:style>
  <w:style w:type="character" w:customStyle="1" w:styleId="PiedepginaCar">
    <w:name w:val="Pie de página Car"/>
    <w:basedOn w:val="Fuentedeprrafopredeter"/>
    <w:link w:val="Piedepgina"/>
    <w:uiPriority w:val="99"/>
    <w:rsid w:val="00FA2F41"/>
  </w:style>
  <w:style w:type="character" w:styleId="Referenciaintensa">
    <w:name w:val="Intense Reference"/>
    <w:uiPriority w:val="32"/>
    <w:qFormat/>
    <w:rsid w:val="005A5A73"/>
    <w:rPr>
      <w:b/>
      <w:bCs/>
      <w:smallCaps/>
      <w:color w:val="5B9BD5"/>
      <w:spacing w:val="5"/>
    </w:rPr>
  </w:style>
  <w:style w:type="paragraph" w:styleId="Citadestacada">
    <w:name w:val="Intense Quote"/>
    <w:basedOn w:val="Normal"/>
    <w:next w:val="Normal"/>
    <w:link w:val="CitadestacadaCar"/>
    <w:uiPriority w:val="30"/>
    <w:qFormat/>
    <w:rsid w:val="001F78AC"/>
    <w:pPr>
      <w:pBdr>
        <w:top w:val="single" w:sz="4" w:space="10" w:color="5B9BD5"/>
        <w:bottom w:val="single" w:sz="4" w:space="10" w:color="5B9BD5"/>
      </w:pBdr>
      <w:spacing w:before="360" w:after="360"/>
      <w:ind w:left="864" w:right="864"/>
      <w:jc w:val="center"/>
    </w:pPr>
    <w:rPr>
      <w:i/>
      <w:iCs/>
      <w:color w:val="5B9BD5"/>
    </w:rPr>
  </w:style>
  <w:style w:type="character" w:customStyle="1" w:styleId="CitadestacadaCar">
    <w:name w:val="Cita destacada Car"/>
    <w:link w:val="Citadestacada"/>
    <w:uiPriority w:val="30"/>
    <w:rsid w:val="001F78AC"/>
    <w:rPr>
      <w:i/>
      <w:iCs/>
      <w:color w:val="5B9BD5"/>
    </w:rPr>
  </w:style>
  <w:style w:type="paragraph" w:styleId="Textonotapie">
    <w:name w:val="footnote text"/>
    <w:basedOn w:val="Normal"/>
    <w:link w:val="TextonotapieCar"/>
    <w:uiPriority w:val="99"/>
    <w:semiHidden/>
    <w:unhideWhenUsed/>
    <w:rsid w:val="002F62B2"/>
    <w:rPr>
      <w:sz w:val="20"/>
      <w:szCs w:val="20"/>
    </w:rPr>
  </w:style>
  <w:style w:type="character" w:customStyle="1" w:styleId="TextonotapieCar">
    <w:name w:val="Texto nota pie Car"/>
    <w:link w:val="Textonotapie"/>
    <w:uiPriority w:val="99"/>
    <w:semiHidden/>
    <w:rsid w:val="002F62B2"/>
    <w:rPr>
      <w:sz w:val="20"/>
      <w:szCs w:val="20"/>
    </w:rPr>
  </w:style>
  <w:style w:type="character" w:styleId="Refdenotaalpie">
    <w:name w:val="footnote reference"/>
    <w:uiPriority w:val="99"/>
    <w:semiHidden/>
    <w:unhideWhenUsed/>
    <w:rsid w:val="002F62B2"/>
    <w:rPr>
      <w:vertAlign w:val="superscript"/>
    </w:rPr>
  </w:style>
  <w:style w:type="table" w:styleId="Tablaconcuadrcula">
    <w:name w:val="Table Grid"/>
    <w:basedOn w:val="Tablanormal"/>
    <w:uiPriority w:val="39"/>
    <w:rsid w:val="004E2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02190C"/>
    <w:pPr>
      <w:spacing w:before="100" w:beforeAutospacing="1" w:after="100" w:afterAutospacing="1"/>
      <w:jc w:val="left"/>
    </w:pPr>
    <w:rPr>
      <w:rFonts w:ascii="Arial Unicode MS" w:eastAsia="Arial Unicode MS" w:hAnsi="Arial Unicode MS" w:cs="Arial Unicode MS"/>
      <w:lang w:val="es-ES" w:eastAsia="es-ES"/>
    </w:rPr>
  </w:style>
  <w:style w:type="paragraph" w:customStyle="1" w:styleId="pa23">
    <w:name w:val="pa23"/>
    <w:basedOn w:val="Normal"/>
    <w:rsid w:val="00EF68B1"/>
    <w:pPr>
      <w:spacing w:before="100" w:beforeAutospacing="1" w:after="100" w:afterAutospacing="1"/>
    </w:pPr>
    <w:rPr>
      <w:rFonts w:ascii="Verdana!important" w:eastAsia="Verdana" w:hAnsi="Verdana!important" w:cs="Times New Roman"/>
      <w:color w:val="auto"/>
      <w:lang w:val="en-US" w:eastAsia="en-US"/>
    </w:rPr>
  </w:style>
  <w:style w:type="paragraph" w:customStyle="1" w:styleId="Textoindependiente21">
    <w:name w:val="Texto independiente 21"/>
    <w:basedOn w:val="Normal"/>
    <w:rsid w:val="003758E5"/>
    <w:pPr>
      <w:overflowPunct w:val="0"/>
      <w:autoSpaceDE w:val="0"/>
      <w:autoSpaceDN w:val="0"/>
      <w:adjustRightInd w:val="0"/>
    </w:pPr>
    <w:rPr>
      <w:rFonts w:ascii="Times New Roman" w:eastAsia="Times New Roman" w:hAnsi="Times New Roman" w:cs="Times New Roman"/>
      <w:color w:val="auto"/>
      <w:szCs w:val="20"/>
      <w:lang w:val="es-ES" w:eastAsia="es-ES"/>
    </w:rPr>
  </w:style>
  <w:style w:type="paragraph" w:customStyle="1" w:styleId="H23">
    <w:name w:val="_ H_2/3"/>
    <w:basedOn w:val="Normal"/>
    <w:next w:val="Normal"/>
    <w:rsid w:val="008C34C7"/>
    <w:pPr>
      <w:keepNext/>
      <w:keepLines/>
      <w:suppressAutoHyphens/>
      <w:spacing w:line="240" w:lineRule="exact"/>
      <w:jc w:val="left"/>
      <w:outlineLvl w:val="1"/>
    </w:pPr>
    <w:rPr>
      <w:rFonts w:ascii="Times New Roman" w:eastAsia="Times New Roman" w:hAnsi="Times New Roman" w:cs="Times New Roman"/>
      <w:b/>
      <w:color w:val="auto"/>
      <w:spacing w:val="2"/>
      <w:w w:val="103"/>
      <w:kern w:val="14"/>
      <w:sz w:val="20"/>
      <w:szCs w:val="20"/>
      <w:lang w:val="es-ES" w:eastAsia="en-US"/>
    </w:rPr>
  </w:style>
  <w:style w:type="paragraph" w:customStyle="1" w:styleId="SingleTxt">
    <w:name w:val="__Single Txt"/>
    <w:basedOn w:val="Normal"/>
    <w:rsid w:val="008C34C7"/>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atLeast"/>
      <w:ind w:left="1267" w:right="1267"/>
    </w:pPr>
    <w:rPr>
      <w:rFonts w:ascii="Times New Roman" w:eastAsia="Times New Roman" w:hAnsi="Times New Roman" w:cs="Times New Roman"/>
      <w:color w:val="auto"/>
      <w:spacing w:val="4"/>
      <w:w w:val="103"/>
      <w:kern w:val="14"/>
      <w:sz w:val="20"/>
      <w:szCs w:val="20"/>
      <w:lang w:val="fr-CA" w:eastAsia="en-US"/>
    </w:rPr>
  </w:style>
  <w:style w:type="character" w:styleId="Textoennegrita">
    <w:name w:val="Strong"/>
    <w:uiPriority w:val="22"/>
    <w:qFormat/>
    <w:rsid w:val="00C763ED"/>
    <w:rPr>
      <w:b/>
      <w:bCs/>
    </w:rPr>
  </w:style>
  <w:style w:type="character" w:styleId="nfasis">
    <w:name w:val="Emphasis"/>
    <w:basedOn w:val="Fuentedeprrafopredeter"/>
    <w:uiPriority w:val="20"/>
    <w:qFormat/>
    <w:rsid w:val="00331657"/>
    <w:rPr>
      <w:i/>
      <w:iCs/>
    </w:rPr>
  </w:style>
  <w:style w:type="character" w:styleId="Mencinsinresolver">
    <w:name w:val="Unresolved Mention"/>
    <w:basedOn w:val="Fuentedeprrafopredeter"/>
    <w:uiPriority w:val="99"/>
    <w:semiHidden/>
    <w:unhideWhenUsed/>
    <w:rsid w:val="003316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54740">
      <w:bodyDiv w:val="1"/>
      <w:marLeft w:val="0"/>
      <w:marRight w:val="0"/>
      <w:marTop w:val="0"/>
      <w:marBottom w:val="0"/>
      <w:divBdr>
        <w:top w:val="none" w:sz="0" w:space="0" w:color="auto"/>
        <w:left w:val="none" w:sz="0" w:space="0" w:color="auto"/>
        <w:bottom w:val="none" w:sz="0" w:space="0" w:color="auto"/>
        <w:right w:val="none" w:sz="0" w:space="0" w:color="auto"/>
      </w:divBdr>
    </w:div>
    <w:div w:id="90784888">
      <w:bodyDiv w:val="1"/>
      <w:marLeft w:val="0"/>
      <w:marRight w:val="0"/>
      <w:marTop w:val="0"/>
      <w:marBottom w:val="0"/>
      <w:divBdr>
        <w:top w:val="none" w:sz="0" w:space="0" w:color="auto"/>
        <w:left w:val="none" w:sz="0" w:space="0" w:color="auto"/>
        <w:bottom w:val="none" w:sz="0" w:space="0" w:color="auto"/>
        <w:right w:val="none" w:sz="0" w:space="0" w:color="auto"/>
      </w:divBdr>
    </w:div>
    <w:div w:id="129594875">
      <w:bodyDiv w:val="1"/>
      <w:marLeft w:val="0"/>
      <w:marRight w:val="0"/>
      <w:marTop w:val="0"/>
      <w:marBottom w:val="0"/>
      <w:divBdr>
        <w:top w:val="none" w:sz="0" w:space="0" w:color="auto"/>
        <w:left w:val="none" w:sz="0" w:space="0" w:color="auto"/>
        <w:bottom w:val="none" w:sz="0" w:space="0" w:color="auto"/>
        <w:right w:val="none" w:sz="0" w:space="0" w:color="auto"/>
      </w:divBdr>
    </w:div>
    <w:div w:id="237595076">
      <w:bodyDiv w:val="1"/>
      <w:marLeft w:val="0"/>
      <w:marRight w:val="0"/>
      <w:marTop w:val="0"/>
      <w:marBottom w:val="0"/>
      <w:divBdr>
        <w:top w:val="none" w:sz="0" w:space="0" w:color="auto"/>
        <w:left w:val="none" w:sz="0" w:space="0" w:color="auto"/>
        <w:bottom w:val="none" w:sz="0" w:space="0" w:color="auto"/>
        <w:right w:val="none" w:sz="0" w:space="0" w:color="auto"/>
      </w:divBdr>
    </w:div>
    <w:div w:id="302855965">
      <w:bodyDiv w:val="1"/>
      <w:marLeft w:val="0"/>
      <w:marRight w:val="0"/>
      <w:marTop w:val="0"/>
      <w:marBottom w:val="0"/>
      <w:divBdr>
        <w:top w:val="none" w:sz="0" w:space="0" w:color="auto"/>
        <w:left w:val="none" w:sz="0" w:space="0" w:color="auto"/>
        <w:bottom w:val="none" w:sz="0" w:space="0" w:color="auto"/>
        <w:right w:val="none" w:sz="0" w:space="0" w:color="auto"/>
      </w:divBdr>
    </w:div>
    <w:div w:id="364253217">
      <w:bodyDiv w:val="1"/>
      <w:marLeft w:val="0"/>
      <w:marRight w:val="0"/>
      <w:marTop w:val="0"/>
      <w:marBottom w:val="0"/>
      <w:divBdr>
        <w:top w:val="none" w:sz="0" w:space="0" w:color="auto"/>
        <w:left w:val="none" w:sz="0" w:space="0" w:color="auto"/>
        <w:bottom w:val="none" w:sz="0" w:space="0" w:color="auto"/>
        <w:right w:val="none" w:sz="0" w:space="0" w:color="auto"/>
      </w:divBdr>
    </w:div>
    <w:div w:id="378433801">
      <w:bodyDiv w:val="1"/>
      <w:marLeft w:val="0"/>
      <w:marRight w:val="0"/>
      <w:marTop w:val="0"/>
      <w:marBottom w:val="0"/>
      <w:divBdr>
        <w:top w:val="none" w:sz="0" w:space="0" w:color="auto"/>
        <w:left w:val="none" w:sz="0" w:space="0" w:color="auto"/>
        <w:bottom w:val="none" w:sz="0" w:space="0" w:color="auto"/>
        <w:right w:val="none" w:sz="0" w:space="0" w:color="auto"/>
      </w:divBdr>
    </w:div>
    <w:div w:id="392195092">
      <w:bodyDiv w:val="1"/>
      <w:marLeft w:val="0"/>
      <w:marRight w:val="0"/>
      <w:marTop w:val="0"/>
      <w:marBottom w:val="0"/>
      <w:divBdr>
        <w:top w:val="none" w:sz="0" w:space="0" w:color="auto"/>
        <w:left w:val="none" w:sz="0" w:space="0" w:color="auto"/>
        <w:bottom w:val="none" w:sz="0" w:space="0" w:color="auto"/>
        <w:right w:val="none" w:sz="0" w:space="0" w:color="auto"/>
      </w:divBdr>
    </w:div>
    <w:div w:id="413481499">
      <w:bodyDiv w:val="1"/>
      <w:marLeft w:val="0"/>
      <w:marRight w:val="0"/>
      <w:marTop w:val="0"/>
      <w:marBottom w:val="0"/>
      <w:divBdr>
        <w:top w:val="none" w:sz="0" w:space="0" w:color="auto"/>
        <w:left w:val="none" w:sz="0" w:space="0" w:color="auto"/>
        <w:bottom w:val="none" w:sz="0" w:space="0" w:color="auto"/>
        <w:right w:val="none" w:sz="0" w:space="0" w:color="auto"/>
      </w:divBdr>
      <w:divsChild>
        <w:div w:id="163672759">
          <w:marLeft w:val="446"/>
          <w:marRight w:val="0"/>
          <w:marTop w:val="0"/>
          <w:marBottom w:val="0"/>
          <w:divBdr>
            <w:top w:val="none" w:sz="0" w:space="0" w:color="auto"/>
            <w:left w:val="none" w:sz="0" w:space="0" w:color="auto"/>
            <w:bottom w:val="none" w:sz="0" w:space="0" w:color="auto"/>
            <w:right w:val="none" w:sz="0" w:space="0" w:color="auto"/>
          </w:divBdr>
        </w:div>
        <w:div w:id="1418164990">
          <w:marLeft w:val="446"/>
          <w:marRight w:val="0"/>
          <w:marTop w:val="0"/>
          <w:marBottom w:val="0"/>
          <w:divBdr>
            <w:top w:val="none" w:sz="0" w:space="0" w:color="auto"/>
            <w:left w:val="none" w:sz="0" w:space="0" w:color="auto"/>
            <w:bottom w:val="none" w:sz="0" w:space="0" w:color="auto"/>
            <w:right w:val="none" w:sz="0" w:space="0" w:color="auto"/>
          </w:divBdr>
        </w:div>
        <w:div w:id="1643853738">
          <w:marLeft w:val="446"/>
          <w:marRight w:val="0"/>
          <w:marTop w:val="0"/>
          <w:marBottom w:val="0"/>
          <w:divBdr>
            <w:top w:val="none" w:sz="0" w:space="0" w:color="auto"/>
            <w:left w:val="none" w:sz="0" w:space="0" w:color="auto"/>
            <w:bottom w:val="none" w:sz="0" w:space="0" w:color="auto"/>
            <w:right w:val="none" w:sz="0" w:space="0" w:color="auto"/>
          </w:divBdr>
        </w:div>
      </w:divsChild>
    </w:div>
    <w:div w:id="492918824">
      <w:bodyDiv w:val="1"/>
      <w:marLeft w:val="0"/>
      <w:marRight w:val="0"/>
      <w:marTop w:val="0"/>
      <w:marBottom w:val="0"/>
      <w:divBdr>
        <w:top w:val="none" w:sz="0" w:space="0" w:color="auto"/>
        <w:left w:val="none" w:sz="0" w:space="0" w:color="auto"/>
        <w:bottom w:val="none" w:sz="0" w:space="0" w:color="auto"/>
        <w:right w:val="none" w:sz="0" w:space="0" w:color="auto"/>
      </w:divBdr>
    </w:div>
    <w:div w:id="562760247">
      <w:bodyDiv w:val="1"/>
      <w:marLeft w:val="0"/>
      <w:marRight w:val="0"/>
      <w:marTop w:val="0"/>
      <w:marBottom w:val="0"/>
      <w:divBdr>
        <w:top w:val="none" w:sz="0" w:space="0" w:color="auto"/>
        <w:left w:val="none" w:sz="0" w:space="0" w:color="auto"/>
        <w:bottom w:val="none" w:sz="0" w:space="0" w:color="auto"/>
        <w:right w:val="none" w:sz="0" w:space="0" w:color="auto"/>
      </w:divBdr>
    </w:div>
    <w:div w:id="563490570">
      <w:bodyDiv w:val="1"/>
      <w:marLeft w:val="0"/>
      <w:marRight w:val="0"/>
      <w:marTop w:val="0"/>
      <w:marBottom w:val="0"/>
      <w:divBdr>
        <w:top w:val="none" w:sz="0" w:space="0" w:color="auto"/>
        <w:left w:val="none" w:sz="0" w:space="0" w:color="auto"/>
        <w:bottom w:val="none" w:sz="0" w:space="0" w:color="auto"/>
        <w:right w:val="none" w:sz="0" w:space="0" w:color="auto"/>
      </w:divBdr>
    </w:div>
    <w:div w:id="683433532">
      <w:bodyDiv w:val="1"/>
      <w:marLeft w:val="0"/>
      <w:marRight w:val="0"/>
      <w:marTop w:val="0"/>
      <w:marBottom w:val="0"/>
      <w:divBdr>
        <w:top w:val="none" w:sz="0" w:space="0" w:color="auto"/>
        <w:left w:val="none" w:sz="0" w:space="0" w:color="auto"/>
        <w:bottom w:val="none" w:sz="0" w:space="0" w:color="auto"/>
        <w:right w:val="none" w:sz="0" w:space="0" w:color="auto"/>
      </w:divBdr>
      <w:divsChild>
        <w:div w:id="676227922">
          <w:marLeft w:val="547"/>
          <w:marRight w:val="0"/>
          <w:marTop w:val="0"/>
          <w:marBottom w:val="0"/>
          <w:divBdr>
            <w:top w:val="none" w:sz="0" w:space="0" w:color="auto"/>
            <w:left w:val="none" w:sz="0" w:space="0" w:color="auto"/>
            <w:bottom w:val="none" w:sz="0" w:space="0" w:color="auto"/>
            <w:right w:val="none" w:sz="0" w:space="0" w:color="auto"/>
          </w:divBdr>
        </w:div>
        <w:div w:id="721371459">
          <w:marLeft w:val="547"/>
          <w:marRight w:val="0"/>
          <w:marTop w:val="0"/>
          <w:marBottom w:val="0"/>
          <w:divBdr>
            <w:top w:val="none" w:sz="0" w:space="0" w:color="auto"/>
            <w:left w:val="none" w:sz="0" w:space="0" w:color="auto"/>
            <w:bottom w:val="none" w:sz="0" w:space="0" w:color="auto"/>
            <w:right w:val="none" w:sz="0" w:space="0" w:color="auto"/>
          </w:divBdr>
        </w:div>
        <w:div w:id="1202479882">
          <w:marLeft w:val="547"/>
          <w:marRight w:val="0"/>
          <w:marTop w:val="0"/>
          <w:marBottom w:val="0"/>
          <w:divBdr>
            <w:top w:val="none" w:sz="0" w:space="0" w:color="auto"/>
            <w:left w:val="none" w:sz="0" w:space="0" w:color="auto"/>
            <w:bottom w:val="none" w:sz="0" w:space="0" w:color="auto"/>
            <w:right w:val="none" w:sz="0" w:space="0" w:color="auto"/>
          </w:divBdr>
        </w:div>
        <w:div w:id="1233197854">
          <w:marLeft w:val="547"/>
          <w:marRight w:val="0"/>
          <w:marTop w:val="0"/>
          <w:marBottom w:val="0"/>
          <w:divBdr>
            <w:top w:val="none" w:sz="0" w:space="0" w:color="auto"/>
            <w:left w:val="none" w:sz="0" w:space="0" w:color="auto"/>
            <w:bottom w:val="none" w:sz="0" w:space="0" w:color="auto"/>
            <w:right w:val="none" w:sz="0" w:space="0" w:color="auto"/>
          </w:divBdr>
        </w:div>
        <w:div w:id="1299190503">
          <w:marLeft w:val="547"/>
          <w:marRight w:val="0"/>
          <w:marTop w:val="0"/>
          <w:marBottom w:val="0"/>
          <w:divBdr>
            <w:top w:val="none" w:sz="0" w:space="0" w:color="auto"/>
            <w:left w:val="none" w:sz="0" w:space="0" w:color="auto"/>
            <w:bottom w:val="none" w:sz="0" w:space="0" w:color="auto"/>
            <w:right w:val="none" w:sz="0" w:space="0" w:color="auto"/>
          </w:divBdr>
        </w:div>
        <w:div w:id="1587374992">
          <w:marLeft w:val="547"/>
          <w:marRight w:val="0"/>
          <w:marTop w:val="0"/>
          <w:marBottom w:val="0"/>
          <w:divBdr>
            <w:top w:val="none" w:sz="0" w:space="0" w:color="auto"/>
            <w:left w:val="none" w:sz="0" w:space="0" w:color="auto"/>
            <w:bottom w:val="none" w:sz="0" w:space="0" w:color="auto"/>
            <w:right w:val="none" w:sz="0" w:space="0" w:color="auto"/>
          </w:divBdr>
        </w:div>
      </w:divsChild>
    </w:div>
    <w:div w:id="745110937">
      <w:bodyDiv w:val="1"/>
      <w:marLeft w:val="0"/>
      <w:marRight w:val="0"/>
      <w:marTop w:val="0"/>
      <w:marBottom w:val="0"/>
      <w:divBdr>
        <w:top w:val="none" w:sz="0" w:space="0" w:color="auto"/>
        <w:left w:val="none" w:sz="0" w:space="0" w:color="auto"/>
        <w:bottom w:val="none" w:sz="0" w:space="0" w:color="auto"/>
        <w:right w:val="none" w:sz="0" w:space="0" w:color="auto"/>
      </w:divBdr>
    </w:div>
    <w:div w:id="1099057189">
      <w:bodyDiv w:val="1"/>
      <w:marLeft w:val="0"/>
      <w:marRight w:val="0"/>
      <w:marTop w:val="0"/>
      <w:marBottom w:val="0"/>
      <w:divBdr>
        <w:top w:val="none" w:sz="0" w:space="0" w:color="auto"/>
        <w:left w:val="none" w:sz="0" w:space="0" w:color="auto"/>
        <w:bottom w:val="none" w:sz="0" w:space="0" w:color="auto"/>
        <w:right w:val="none" w:sz="0" w:space="0" w:color="auto"/>
      </w:divBdr>
    </w:div>
    <w:div w:id="1181319138">
      <w:bodyDiv w:val="1"/>
      <w:marLeft w:val="0"/>
      <w:marRight w:val="0"/>
      <w:marTop w:val="0"/>
      <w:marBottom w:val="0"/>
      <w:divBdr>
        <w:top w:val="none" w:sz="0" w:space="0" w:color="auto"/>
        <w:left w:val="none" w:sz="0" w:space="0" w:color="auto"/>
        <w:bottom w:val="none" w:sz="0" w:space="0" w:color="auto"/>
        <w:right w:val="none" w:sz="0" w:space="0" w:color="auto"/>
      </w:divBdr>
    </w:div>
    <w:div w:id="1348673120">
      <w:bodyDiv w:val="1"/>
      <w:marLeft w:val="0"/>
      <w:marRight w:val="0"/>
      <w:marTop w:val="0"/>
      <w:marBottom w:val="0"/>
      <w:divBdr>
        <w:top w:val="none" w:sz="0" w:space="0" w:color="auto"/>
        <w:left w:val="none" w:sz="0" w:space="0" w:color="auto"/>
        <w:bottom w:val="none" w:sz="0" w:space="0" w:color="auto"/>
        <w:right w:val="none" w:sz="0" w:space="0" w:color="auto"/>
      </w:divBdr>
    </w:div>
    <w:div w:id="1455322033">
      <w:bodyDiv w:val="1"/>
      <w:marLeft w:val="0"/>
      <w:marRight w:val="0"/>
      <w:marTop w:val="0"/>
      <w:marBottom w:val="0"/>
      <w:divBdr>
        <w:top w:val="none" w:sz="0" w:space="0" w:color="auto"/>
        <w:left w:val="none" w:sz="0" w:space="0" w:color="auto"/>
        <w:bottom w:val="none" w:sz="0" w:space="0" w:color="auto"/>
        <w:right w:val="none" w:sz="0" w:space="0" w:color="auto"/>
      </w:divBdr>
      <w:divsChild>
        <w:div w:id="284122865">
          <w:marLeft w:val="446"/>
          <w:marRight w:val="0"/>
          <w:marTop w:val="0"/>
          <w:marBottom w:val="0"/>
          <w:divBdr>
            <w:top w:val="none" w:sz="0" w:space="0" w:color="auto"/>
            <w:left w:val="none" w:sz="0" w:space="0" w:color="auto"/>
            <w:bottom w:val="none" w:sz="0" w:space="0" w:color="auto"/>
            <w:right w:val="none" w:sz="0" w:space="0" w:color="auto"/>
          </w:divBdr>
        </w:div>
        <w:div w:id="405493955">
          <w:marLeft w:val="446"/>
          <w:marRight w:val="0"/>
          <w:marTop w:val="0"/>
          <w:marBottom w:val="0"/>
          <w:divBdr>
            <w:top w:val="none" w:sz="0" w:space="0" w:color="auto"/>
            <w:left w:val="none" w:sz="0" w:space="0" w:color="auto"/>
            <w:bottom w:val="none" w:sz="0" w:space="0" w:color="auto"/>
            <w:right w:val="none" w:sz="0" w:space="0" w:color="auto"/>
          </w:divBdr>
        </w:div>
      </w:divsChild>
    </w:div>
    <w:div w:id="1558663879">
      <w:bodyDiv w:val="1"/>
      <w:marLeft w:val="0"/>
      <w:marRight w:val="0"/>
      <w:marTop w:val="0"/>
      <w:marBottom w:val="0"/>
      <w:divBdr>
        <w:top w:val="none" w:sz="0" w:space="0" w:color="auto"/>
        <w:left w:val="none" w:sz="0" w:space="0" w:color="auto"/>
        <w:bottom w:val="none" w:sz="0" w:space="0" w:color="auto"/>
        <w:right w:val="none" w:sz="0" w:space="0" w:color="auto"/>
      </w:divBdr>
    </w:div>
    <w:div w:id="1619725016">
      <w:bodyDiv w:val="1"/>
      <w:marLeft w:val="0"/>
      <w:marRight w:val="0"/>
      <w:marTop w:val="0"/>
      <w:marBottom w:val="0"/>
      <w:divBdr>
        <w:top w:val="none" w:sz="0" w:space="0" w:color="auto"/>
        <w:left w:val="none" w:sz="0" w:space="0" w:color="auto"/>
        <w:bottom w:val="none" w:sz="0" w:space="0" w:color="auto"/>
        <w:right w:val="none" w:sz="0" w:space="0" w:color="auto"/>
      </w:divBdr>
    </w:div>
    <w:div w:id="1682470834">
      <w:bodyDiv w:val="1"/>
      <w:marLeft w:val="0"/>
      <w:marRight w:val="0"/>
      <w:marTop w:val="0"/>
      <w:marBottom w:val="0"/>
      <w:divBdr>
        <w:top w:val="none" w:sz="0" w:space="0" w:color="auto"/>
        <w:left w:val="none" w:sz="0" w:space="0" w:color="auto"/>
        <w:bottom w:val="none" w:sz="0" w:space="0" w:color="auto"/>
        <w:right w:val="none" w:sz="0" w:space="0" w:color="auto"/>
      </w:divBdr>
    </w:div>
    <w:div w:id="1719041470">
      <w:bodyDiv w:val="1"/>
      <w:marLeft w:val="0"/>
      <w:marRight w:val="0"/>
      <w:marTop w:val="0"/>
      <w:marBottom w:val="0"/>
      <w:divBdr>
        <w:top w:val="none" w:sz="0" w:space="0" w:color="auto"/>
        <w:left w:val="none" w:sz="0" w:space="0" w:color="auto"/>
        <w:bottom w:val="none" w:sz="0" w:space="0" w:color="auto"/>
        <w:right w:val="none" w:sz="0" w:space="0" w:color="auto"/>
      </w:divBdr>
    </w:div>
    <w:div w:id="1845509992">
      <w:bodyDiv w:val="1"/>
      <w:marLeft w:val="0"/>
      <w:marRight w:val="0"/>
      <w:marTop w:val="0"/>
      <w:marBottom w:val="0"/>
      <w:divBdr>
        <w:top w:val="none" w:sz="0" w:space="0" w:color="auto"/>
        <w:left w:val="none" w:sz="0" w:space="0" w:color="auto"/>
        <w:bottom w:val="none" w:sz="0" w:space="0" w:color="auto"/>
        <w:right w:val="none" w:sz="0" w:space="0" w:color="auto"/>
      </w:divBdr>
    </w:div>
    <w:div w:id="1936786278">
      <w:bodyDiv w:val="1"/>
      <w:marLeft w:val="0"/>
      <w:marRight w:val="0"/>
      <w:marTop w:val="0"/>
      <w:marBottom w:val="0"/>
      <w:divBdr>
        <w:top w:val="none" w:sz="0" w:space="0" w:color="auto"/>
        <w:left w:val="none" w:sz="0" w:space="0" w:color="auto"/>
        <w:bottom w:val="none" w:sz="0" w:space="0" w:color="auto"/>
        <w:right w:val="none" w:sz="0" w:space="0" w:color="auto"/>
      </w:divBdr>
    </w:div>
    <w:div w:id="2057966726">
      <w:bodyDiv w:val="1"/>
      <w:marLeft w:val="0"/>
      <w:marRight w:val="0"/>
      <w:marTop w:val="0"/>
      <w:marBottom w:val="0"/>
      <w:divBdr>
        <w:top w:val="none" w:sz="0" w:space="0" w:color="auto"/>
        <w:left w:val="none" w:sz="0" w:space="0" w:color="auto"/>
        <w:bottom w:val="none" w:sz="0" w:space="0" w:color="auto"/>
        <w:right w:val="none" w:sz="0" w:space="0" w:color="auto"/>
      </w:divBdr>
    </w:div>
    <w:div w:id="2063358559">
      <w:bodyDiv w:val="1"/>
      <w:marLeft w:val="0"/>
      <w:marRight w:val="0"/>
      <w:marTop w:val="0"/>
      <w:marBottom w:val="0"/>
      <w:divBdr>
        <w:top w:val="none" w:sz="0" w:space="0" w:color="auto"/>
        <w:left w:val="none" w:sz="0" w:space="0" w:color="auto"/>
        <w:bottom w:val="none" w:sz="0" w:space="0" w:color="auto"/>
        <w:right w:val="none" w:sz="0" w:space="0" w:color="auto"/>
      </w:divBdr>
    </w:div>
    <w:div w:id="2117628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conapdis.go.cr"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estiondepoliticapublica@conapdis.go.c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4A506-3FF0-4060-9081-3FD33D01CF49}">
  <ds:schemaRefs>
    <ds:schemaRef ds:uri="http://schemas.microsoft.com/sharepoint/v3/contenttype/forms"/>
  </ds:schemaRefs>
</ds:datastoreItem>
</file>

<file path=customXml/itemProps2.xml><?xml version="1.0" encoding="utf-8"?>
<ds:datastoreItem xmlns:ds="http://schemas.openxmlformats.org/officeDocument/2006/customXml" ds:itemID="{61F88B9A-B34E-4AD7-BE30-C1F8ED8A9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17624D-E38C-4C5E-96C3-5D9C03DA2DA4}">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4.xml><?xml version="1.0" encoding="utf-8"?>
<ds:datastoreItem xmlns:ds="http://schemas.openxmlformats.org/officeDocument/2006/customXml" ds:itemID="{A004871E-2919-47EB-BF71-2892EEA85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15</Pages>
  <Words>3259</Words>
  <Characters>17930</Characters>
  <Application>Microsoft Office Word</Application>
  <DocSecurity>0</DocSecurity>
  <Lines>381</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21031</CharactersWithSpaces>
  <SharedDoc>false</SharedDoc>
  <HLinks>
    <vt:vector size="6" baseType="variant">
      <vt:variant>
        <vt:i4>1441908</vt:i4>
      </vt:variant>
      <vt:variant>
        <vt:i4>0</vt:i4>
      </vt:variant>
      <vt:variant>
        <vt:i4>0</vt:i4>
      </vt:variant>
      <vt:variant>
        <vt:i4>5</vt:i4>
      </vt:variant>
      <vt:variant>
        <vt:lpwstr>mailto:articulacion@conapdis.go.cr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Elsie Bell Pantoja</dc:creator>
  <cp:keywords/>
  <dc:description/>
  <cp:lastModifiedBy>Ilse Herrera Arias</cp:lastModifiedBy>
  <cp:revision>13</cp:revision>
  <dcterms:created xsi:type="dcterms:W3CDTF">2021-06-24T15:26:00Z</dcterms:created>
  <dcterms:modified xsi:type="dcterms:W3CDTF">2025-12-03T12:16:00Z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