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7A8B22" w14:textId="27A8963A" w:rsidR="00465270" w:rsidRPr="00465270" w:rsidRDefault="00465270" w:rsidP="00086E56">
      <w:pPr>
        <w:pStyle w:val="Ttulo2"/>
        <w:numPr>
          <w:ilvl w:val="0"/>
          <w:numId w:val="0"/>
        </w:numPr>
        <w:spacing w:before="0" w:after="0" w:line="240" w:lineRule="auto"/>
        <w:jc w:val="center"/>
        <w:rPr>
          <w:rFonts w:ascii="Tahoma" w:hAnsi="Tahoma" w:cs="Tahoma"/>
          <w:i w:val="0"/>
          <w:iCs w:val="0"/>
          <w:lang w:val="es-CR"/>
        </w:rPr>
      </w:pPr>
      <w:bookmarkStart w:id="0" w:name="_Toc474156432"/>
      <w:bookmarkStart w:id="1" w:name="_Toc474755408"/>
      <w:bookmarkStart w:id="2" w:name="_Toc475105441"/>
      <w:bookmarkStart w:id="3" w:name="_Toc477441262"/>
      <w:bookmarkStart w:id="4" w:name="_Toc477530910"/>
      <w:r w:rsidRPr="00465270">
        <w:rPr>
          <w:rFonts w:ascii="Tahoma" w:hAnsi="Tahoma" w:cs="Tahoma"/>
          <w:i w:val="0"/>
          <w:iCs w:val="0"/>
          <w:lang w:val="es-CR"/>
        </w:rPr>
        <w:t>Consejo Nacional de Personas con Discapacidad (C</w:t>
      </w:r>
      <w:r w:rsidR="00A4000A" w:rsidRPr="00465270">
        <w:rPr>
          <w:rFonts w:ascii="Tahoma" w:hAnsi="Tahoma" w:cs="Tahoma"/>
          <w:i w:val="0"/>
          <w:iCs w:val="0"/>
          <w:lang w:val="es-CR"/>
        </w:rPr>
        <w:t>onapdis</w:t>
      </w:r>
      <w:r w:rsidRPr="00465270">
        <w:rPr>
          <w:rFonts w:ascii="Tahoma" w:hAnsi="Tahoma" w:cs="Tahoma"/>
          <w:i w:val="0"/>
          <w:iCs w:val="0"/>
          <w:lang w:val="es-CR"/>
        </w:rPr>
        <w:t>)</w:t>
      </w:r>
    </w:p>
    <w:p w14:paraId="5DEC6792" w14:textId="713BA5C6" w:rsidR="00FC5A2E" w:rsidRPr="002305AF" w:rsidRDefault="00465270" w:rsidP="00086E56">
      <w:pPr>
        <w:pStyle w:val="Ttulo2"/>
        <w:numPr>
          <w:ilvl w:val="0"/>
          <w:numId w:val="0"/>
        </w:numPr>
        <w:spacing w:before="0" w:after="0" w:line="240" w:lineRule="auto"/>
        <w:jc w:val="center"/>
        <w:rPr>
          <w:rFonts w:ascii="Tahoma" w:hAnsi="Tahoma" w:cs="Tahoma"/>
          <w:i w:val="0"/>
          <w:iCs w:val="0"/>
          <w:lang w:val="es-CR"/>
        </w:rPr>
      </w:pPr>
      <w:r w:rsidRPr="002305AF">
        <w:rPr>
          <w:rFonts w:ascii="Tahoma" w:hAnsi="Tahoma" w:cs="Tahoma"/>
          <w:i w:val="0"/>
          <w:iCs w:val="0"/>
          <w:lang w:val="es-CR"/>
        </w:rPr>
        <w:t xml:space="preserve">Marco Jurídico </w:t>
      </w:r>
      <w:r>
        <w:rPr>
          <w:rFonts w:ascii="Tahoma" w:hAnsi="Tahoma" w:cs="Tahoma"/>
          <w:i w:val="0"/>
          <w:iCs w:val="0"/>
          <w:lang w:val="es-CR"/>
        </w:rPr>
        <w:t xml:space="preserve">de la </w:t>
      </w:r>
      <w:r w:rsidRPr="002305AF">
        <w:rPr>
          <w:rFonts w:ascii="Tahoma" w:hAnsi="Tahoma" w:cs="Tahoma"/>
          <w:i w:val="0"/>
          <w:iCs w:val="0"/>
          <w:lang w:val="es-CR"/>
        </w:rPr>
        <w:t xml:space="preserve">Discapacidad </w:t>
      </w:r>
      <w:r>
        <w:rPr>
          <w:rFonts w:ascii="Tahoma" w:hAnsi="Tahoma" w:cs="Tahoma"/>
          <w:i w:val="0"/>
          <w:iCs w:val="0"/>
          <w:lang w:val="es-CR"/>
        </w:rPr>
        <w:t xml:space="preserve">en </w:t>
      </w:r>
      <w:r w:rsidRPr="002305AF">
        <w:rPr>
          <w:rFonts w:ascii="Tahoma" w:hAnsi="Tahoma" w:cs="Tahoma"/>
          <w:i w:val="0"/>
          <w:iCs w:val="0"/>
          <w:lang w:val="es-CR"/>
        </w:rPr>
        <w:t>Costa Rica</w:t>
      </w:r>
      <w:bookmarkStart w:id="5" w:name="_Toc303178111"/>
      <w:bookmarkStart w:id="6" w:name="_Toc367353043"/>
      <w:bookmarkEnd w:id="0"/>
      <w:bookmarkEnd w:id="1"/>
      <w:bookmarkEnd w:id="2"/>
      <w:bookmarkEnd w:id="3"/>
      <w:bookmarkEnd w:id="4"/>
    </w:p>
    <w:p w14:paraId="0BC5CD92" w14:textId="77777777" w:rsidR="003A6314" w:rsidRPr="002305AF" w:rsidRDefault="003A6314" w:rsidP="00086E56">
      <w:pPr>
        <w:spacing w:after="0" w:line="360" w:lineRule="auto"/>
        <w:rPr>
          <w:rFonts w:ascii="Tahoma" w:hAnsi="Tahoma" w:cs="Tahoma"/>
          <w:b/>
          <w:bCs/>
          <w:lang w:val="es-CR" w:eastAsia="es-ES"/>
        </w:rPr>
      </w:pPr>
    </w:p>
    <w:p w14:paraId="45377B4D" w14:textId="03075990" w:rsidR="00030653" w:rsidRPr="002305AF" w:rsidRDefault="00030653" w:rsidP="00086E56">
      <w:pPr>
        <w:spacing w:after="0" w:line="360" w:lineRule="auto"/>
        <w:jc w:val="both"/>
        <w:rPr>
          <w:rFonts w:ascii="Tahoma" w:hAnsi="Tahoma" w:cs="Tahoma"/>
          <w:b/>
          <w:bCs/>
          <w:lang w:val="es-CR"/>
        </w:rPr>
      </w:pPr>
      <w:r w:rsidRPr="002305AF">
        <w:rPr>
          <w:rFonts w:ascii="Tahoma" w:hAnsi="Tahoma" w:cs="Tahoma"/>
          <w:b/>
          <w:bCs/>
          <w:lang w:val="es-CR"/>
        </w:rPr>
        <w:t>Generalidad</w:t>
      </w:r>
      <w:r w:rsidR="00086E56">
        <w:rPr>
          <w:rFonts w:ascii="Tahoma" w:hAnsi="Tahoma" w:cs="Tahoma"/>
          <w:b/>
          <w:bCs/>
          <w:lang w:val="es-CR"/>
        </w:rPr>
        <w:t>es</w:t>
      </w:r>
    </w:p>
    <w:p w14:paraId="514E279A" w14:textId="515BAE38" w:rsidR="00FC5A2E" w:rsidRPr="002305AF" w:rsidRDefault="00FC5A2E" w:rsidP="00086E56">
      <w:pPr>
        <w:spacing w:after="0" w:line="360" w:lineRule="auto"/>
        <w:jc w:val="both"/>
        <w:rPr>
          <w:rFonts w:ascii="Tahoma" w:hAnsi="Tahoma" w:cs="Tahoma"/>
          <w:lang w:val="es-CR"/>
        </w:rPr>
      </w:pPr>
      <w:r w:rsidRPr="002305AF">
        <w:rPr>
          <w:rFonts w:ascii="Tahoma" w:hAnsi="Tahoma" w:cs="Tahoma"/>
          <w:lang w:val="es-CR"/>
        </w:rPr>
        <w:t>En el país, los alcances más sobresalientes en la política pública, vinculada a los derechos de las personas con discapacidad se han dado con la emisión de decretos, directrices, políticas y planes institucionales, entre otras acciones direccionadas a implementar los derechos humanos que protegen a las personas con discapacidad.</w:t>
      </w:r>
      <w:bookmarkEnd w:id="5"/>
      <w:bookmarkEnd w:id="6"/>
      <w:r w:rsidRPr="002305AF">
        <w:rPr>
          <w:rFonts w:ascii="Tahoma" w:hAnsi="Tahoma" w:cs="Tahoma"/>
          <w:lang w:val="es-CR"/>
        </w:rPr>
        <w:t xml:space="preserve"> Expresan un enfoque interpretativo del desarrollo humano de las personas con discapacidad, bajo la premisa de ser procesos de dimensiones históricas, políticas, sociales y económicas, que involucran el respecto a la dignidad humana.  </w:t>
      </w:r>
    </w:p>
    <w:p w14:paraId="7BFDEC91" w14:textId="77777777" w:rsidR="003A6314" w:rsidRPr="002305AF" w:rsidRDefault="003A6314" w:rsidP="00086E56">
      <w:pPr>
        <w:spacing w:after="0" w:line="360" w:lineRule="auto"/>
        <w:jc w:val="both"/>
        <w:rPr>
          <w:rFonts w:ascii="Tahoma" w:hAnsi="Tahoma" w:cs="Tahoma"/>
          <w:lang w:val="es-CR"/>
        </w:rPr>
      </w:pPr>
    </w:p>
    <w:p w14:paraId="3E521770" w14:textId="57697DFF" w:rsidR="00FC5A2E" w:rsidRPr="002305AF" w:rsidRDefault="00FC5A2E" w:rsidP="00086E56">
      <w:pPr>
        <w:spacing w:after="0" w:line="360" w:lineRule="auto"/>
        <w:jc w:val="both"/>
        <w:rPr>
          <w:rFonts w:ascii="Tahoma" w:hAnsi="Tahoma" w:cs="Tahoma"/>
          <w:lang w:val="es-CR"/>
        </w:rPr>
      </w:pPr>
      <w:r w:rsidRPr="002305AF">
        <w:rPr>
          <w:rFonts w:ascii="Tahoma" w:hAnsi="Tahoma" w:cs="Tahoma"/>
          <w:lang w:val="es-CR"/>
        </w:rPr>
        <w:t xml:space="preserve">Entre estas acciones destacan, la </w:t>
      </w:r>
      <w:r w:rsidR="00C01AB0" w:rsidRPr="002305AF">
        <w:rPr>
          <w:rFonts w:ascii="Tahoma" w:hAnsi="Tahoma" w:cs="Tahoma"/>
          <w:lang w:val="es-CR"/>
        </w:rPr>
        <w:t>Ley de Igualdad de Oportunidades para las Personas con Discapacidad, Ley</w:t>
      </w:r>
      <w:r w:rsidRPr="002305AF">
        <w:rPr>
          <w:rFonts w:ascii="Tahoma" w:hAnsi="Tahoma" w:cs="Tahoma"/>
          <w:lang w:val="es-CR"/>
        </w:rPr>
        <w:t xml:space="preserve"> </w:t>
      </w:r>
      <w:r w:rsidR="00C01AB0" w:rsidRPr="002305AF">
        <w:rPr>
          <w:rFonts w:ascii="Tahoma" w:hAnsi="Tahoma" w:cs="Tahoma"/>
          <w:lang w:val="es-CR"/>
        </w:rPr>
        <w:t>N</w:t>
      </w:r>
      <w:r w:rsidRPr="002305AF">
        <w:rPr>
          <w:rFonts w:ascii="Tahoma" w:hAnsi="Tahoma" w:cs="Tahoma"/>
          <w:lang w:val="es-CR"/>
        </w:rPr>
        <w:t xml:space="preserve">° 7600 (1996), la incorporación de la variable discapacidad en los estudios técnicos del Estado y en el Censo Nacional, la conformación de comisiones interinstitucionales, la promulgación de normas presupuestarias que incorporan el componente de discapacidad en la formulación de los presupuestos públicos, en los planes Nacionales de Desarrollo y en los presupuestos municipales, mediante la creación de rubros para la adecuación de la infraestructura.   La norma de rango legal más reciente que destaca en nuestro país es la Ley para la Promoción de la Autonomía Personal de las Personas con Discapacidad, Ley </w:t>
      </w:r>
      <w:proofErr w:type="spellStart"/>
      <w:r w:rsidRPr="002305AF">
        <w:rPr>
          <w:rFonts w:ascii="Tahoma" w:hAnsi="Tahoma" w:cs="Tahoma"/>
          <w:lang w:val="es-CR"/>
        </w:rPr>
        <w:t>nº</w:t>
      </w:r>
      <w:proofErr w:type="spellEnd"/>
      <w:r w:rsidRPr="002305AF">
        <w:rPr>
          <w:rFonts w:ascii="Tahoma" w:hAnsi="Tahoma" w:cs="Tahoma"/>
          <w:lang w:val="es-CR"/>
        </w:rPr>
        <w:t xml:space="preserve"> 9379, publicada en el periódico oficial La Gaceta, el martes 30 de agosto del 2016.</w:t>
      </w:r>
    </w:p>
    <w:p w14:paraId="051386AB" w14:textId="77777777" w:rsidR="003A6314" w:rsidRPr="002305AF" w:rsidRDefault="003A6314" w:rsidP="00086E56">
      <w:pPr>
        <w:spacing w:after="0" w:line="360" w:lineRule="auto"/>
        <w:jc w:val="both"/>
        <w:rPr>
          <w:rFonts w:ascii="Tahoma" w:hAnsi="Tahoma" w:cs="Tahoma"/>
          <w:lang w:val="es-CR"/>
        </w:rPr>
      </w:pPr>
    </w:p>
    <w:p w14:paraId="6E59EB04" w14:textId="5921F83B" w:rsidR="00FC5A2E" w:rsidRPr="002305AF" w:rsidRDefault="00FC5A2E" w:rsidP="00086E56">
      <w:pPr>
        <w:spacing w:after="0" w:line="360" w:lineRule="auto"/>
        <w:jc w:val="both"/>
        <w:rPr>
          <w:rStyle w:val="Textoennegrita"/>
          <w:rFonts w:ascii="Tahoma" w:hAnsi="Tahoma" w:cs="Tahoma"/>
          <w:lang w:val="es-CR"/>
        </w:rPr>
      </w:pPr>
      <w:r w:rsidRPr="002305AF">
        <w:rPr>
          <w:rFonts w:ascii="Tahoma" w:hAnsi="Tahoma" w:cs="Tahoma"/>
          <w:lang w:val="es-CR"/>
        </w:rPr>
        <w:t xml:space="preserve">Sobresale también, la Convención de los Derechos de las Personas con Discapacidad, promulgada por la Organización de las Naciones Unidas (ONU) y ratificada por Costa Rica en setiembre de 2008, bajo el número de ley </w:t>
      </w:r>
      <w:proofErr w:type="spellStart"/>
      <w:r w:rsidRPr="002305AF">
        <w:rPr>
          <w:rFonts w:ascii="Tahoma" w:hAnsi="Tahoma" w:cs="Tahoma"/>
          <w:lang w:val="es-CR"/>
        </w:rPr>
        <w:t>n°</w:t>
      </w:r>
      <w:proofErr w:type="spellEnd"/>
      <w:r w:rsidRPr="002305AF">
        <w:rPr>
          <w:rFonts w:ascii="Tahoma" w:hAnsi="Tahoma" w:cs="Tahoma"/>
          <w:lang w:val="es-CR"/>
        </w:rPr>
        <w:t xml:space="preserve"> 8661; la </w:t>
      </w:r>
      <w:r w:rsidRPr="002305AF">
        <w:rPr>
          <w:rStyle w:val="Textoennegrita"/>
          <w:rFonts w:ascii="Tahoma" w:hAnsi="Tahoma" w:cs="Tahoma"/>
          <w:b w:val="0"/>
          <w:bCs w:val="0"/>
          <w:lang w:val="es-CR"/>
        </w:rPr>
        <w:t>Política Nacional en Discapacidad 2011-2021, (Ponadis), coordinada por el entonces CNREE, la cual promueve una gestión</w:t>
      </w:r>
      <w:r w:rsidRPr="002305AF">
        <w:rPr>
          <w:rStyle w:val="Textoennegrita"/>
          <w:rFonts w:ascii="Tahoma" w:hAnsi="Tahoma" w:cs="Tahoma"/>
          <w:lang w:val="es-CR"/>
        </w:rPr>
        <w:t xml:space="preserve"> </w:t>
      </w:r>
      <w:r w:rsidRPr="002305AF">
        <w:rPr>
          <w:rFonts w:ascii="Tahoma" w:hAnsi="Tahoma" w:cs="Tahoma"/>
          <w:lang w:val="es-CR"/>
        </w:rPr>
        <w:t xml:space="preserve">articulada e interdependiente con la estructura social y estatal, en el cumplimiento de las obligaciones jurídicas del Estado con los derechos </w:t>
      </w:r>
      <w:r w:rsidRPr="002305AF">
        <w:rPr>
          <w:rFonts w:ascii="Tahoma" w:hAnsi="Tahoma" w:cs="Tahoma"/>
          <w:lang w:val="es-CR"/>
        </w:rPr>
        <w:lastRenderedPageBreak/>
        <w:t xml:space="preserve">de las personas con discapacidad. Igualmente, plantea un plan de acción que se sustenta en cinco ejes, a saber, </w:t>
      </w:r>
      <w:r w:rsidRPr="002305AF">
        <w:rPr>
          <w:rFonts w:ascii="Tahoma" w:hAnsi="Tahoma" w:cs="Tahoma"/>
          <w:bCs/>
          <w:i/>
          <w:lang w:val="es-CR"/>
        </w:rPr>
        <w:t>Institucionalidad Democrática; Salud; Educación; Trabajo y Empleo y; Personas, instituciones, organizaciones y Entorno Inclusivo.</w:t>
      </w:r>
      <w:r w:rsidRPr="002305AF">
        <w:rPr>
          <w:rStyle w:val="Textoennegrita"/>
          <w:rFonts w:ascii="Tahoma" w:hAnsi="Tahoma" w:cs="Tahoma"/>
          <w:lang w:val="es-CR"/>
        </w:rPr>
        <w:t xml:space="preserve"> </w:t>
      </w:r>
    </w:p>
    <w:p w14:paraId="073CCC6C" w14:textId="77777777" w:rsidR="003A6314" w:rsidRPr="002305AF" w:rsidRDefault="003A6314" w:rsidP="00086E56">
      <w:pPr>
        <w:spacing w:after="0" w:line="360" w:lineRule="auto"/>
        <w:jc w:val="both"/>
        <w:rPr>
          <w:rFonts w:ascii="Tahoma" w:hAnsi="Tahoma" w:cs="Tahoma"/>
          <w:lang w:val="es-CR"/>
        </w:rPr>
      </w:pPr>
    </w:p>
    <w:p w14:paraId="0A99F5A9" w14:textId="427B0EAC" w:rsidR="00FC5A2E" w:rsidRPr="002305AF" w:rsidRDefault="00FC5A2E" w:rsidP="00086E56">
      <w:pPr>
        <w:spacing w:after="0" w:line="360" w:lineRule="auto"/>
        <w:jc w:val="both"/>
        <w:rPr>
          <w:rFonts w:ascii="Tahoma" w:hAnsi="Tahoma" w:cs="Tahoma"/>
          <w:lang w:val="es-CR"/>
        </w:rPr>
      </w:pPr>
      <w:r w:rsidRPr="002305AF">
        <w:rPr>
          <w:rFonts w:ascii="Tahoma" w:hAnsi="Tahoma" w:cs="Tahoma"/>
          <w:lang w:val="es-CR"/>
        </w:rPr>
        <w:t xml:space="preserve">La normativa nacional e internacional respecto a la protección de los derechos de las personas con discapacidad, es abundante, engloba todos los derechos de este colectivo y las obligaciones del Estado costarricense y evidencia los cambios cualitativos respecto a las determinantes del desarrollo humano de las personas con discapacidad y el respeto a su dignidad. </w:t>
      </w:r>
    </w:p>
    <w:p w14:paraId="2C7F7E45" w14:textId="77777777" w:rsidR="007F02F4" w:rsidRPr="002305AF" w:rsidRDefault="007F02F4" w:rsidP="00086E56">
      <w:pPr>
        <w:spacing w:after="0" w:line="360" w:lineRule="auto"/>
        <w:jc w:val="both"/>
        <w:rPr>
          <w:rFonts w:ascii="Tahoma" w:hAnsi="Tahoma" w:cs="Tahoma"/>
          <w:b/>
          <w:bCs/>
          <w:lang w:val="es-CR"/>
        </w:rPr>
      </w:pPr>
    </w:p>
    <w:p w14:paraId="76AB274C" w14:textId="321BEBAB" w:rsidR="00156D68" w:rsidRPr="002305AF" w:rsidRDefault="00156D68" w:rsidP="00086E56">
      <w:pPr>
        <w:spacing w:after="0" w:line="360" w:lineRule="auto"/>
        <w:jc w:val="both"/>
        <w:rPr>
          <w:rFonts w:ascii="Tahoma" w:hAnsi="Tahoma" w:cs="Tahoma"/>
          <w:b/>
          <w:bCs/>
          <w:lang w:val="es-CR"/>
        </w:rPr>
      </w:pPr>
      <w:r w:rsidRPr="002305AF">
        <w:rPr>
          <w:rFonts w:ascii="Tahoma" w:hAnsi="Tahoma" w:cs="Tahoma"/>
          <w:b/>
          <w:bCs/>
          <w:lang w:val="es-CR"/>
        </w:rPr>
        <w:t>Constitución Política</w:t>
      </w:r>
    </w:p>
    <w:p w14:paraId="4BA469F7" w14:textId="1CF0B288" w:rsidR="00D92A7F" w:rsidRPr="002305AF" w:rsidRDefault="00FC5A2E" w:rsidP="00086E56">
      <w:pPr>
        <w:spacing w:after="0" w:line="360" w:lineRule="auto"/>
        <w:jc w:val="both"/>
        <w:rPr>
          <w:rFonts w:ascii="Tahoma" w:hAnsi="Tahoma" w:cs="Tahoma"/>
          <w:lang w:val="es-CR"/>
        </w:rPr>
      </w:pPr>
      <w:r w:rsidRPr="002305AF">
        <w:rPr>
          <w:rFonts w:ascii="Tahoma" w:hAnsi="Tahoma" w:cs="Tahoma"/>
          <w:lang w:val="es-CR"/>
        </w:rPr>
        <w:t>La Constitución Política de Costa Rica (1949), incorpora una serie de derechos y libertades fundamentales que prohíben toda forma de discriminación y consagra el principio de igualdad; otorgándose además una protección especial a las personas con discapacidad, destaca que</w:t>
      </w:r>
      <w:r w:rsidRPr="002305AF">
        <w:rPr>
          <w:rFonts w:ascii="Tahoma" w:hAnsi="Tahoma" w:cs="Tahoma"/>
          <w:i/>
          <w:iCs/>
          <w:lang w:val="es-CR"/>
        </w:rPr>
        <w:t xml:space="preserve"> “Toda persona es igual ante la ley y no podrá practicarse discriminación alguna contraria a la dignidad humana.”</w:t>
      </w:r>
      <w:r w:rsidRPr="002305AF">
        <w:rPr>
          <w:rFonts w:ascii="Tahoma" w:hAnsi="Tahoma" w:cs="Tahoma"/>
          <w:lang w:val="es-CR"/>
        </w:rPr>
        <w:t xml:space="preserve"> (Artículo 33</w:t>
      </w:r>
      <w:r w:rsidR="003A6314" w:rsidRPr="002305AF">
        <w:rPr>
          <w:rFonts w:ascii="Tahoma" w:hAnsi="Tahoma" w:cs="Tahoma"/>
          <w:lang w:val="es-CR"/>
        </w:rPr>
        <w:t>).</w:t>
      </w:r>
    </w:p>
    <w:p w14:paraId="58FDD822" w14:textId="77777777" w:rsidR="002246DF" w:rsidRPr="002305AF" w:rsidRDefault="002246DF" w:rsidP="00086E56">
      <w:pPr>
        <w:spacing w:after="0" w:line="360" w:lineRule="auto"/>
        <w:jc w:val="both"/>
        <w:rPr>
          <w:rFonts w:ascii="Tahoma" w:hAnsi="Tahoma" w:cs="Tahoma"/>
          <w:lang w:val="es-CR"/>
        </w:rPr>
      </w:pPr>
    </w:p>
    <w:p w14:paraId="6E095C57" w14:textId="1D596A31" w:rsidR="00D92A7F" w:rsidRPr="002305AF" w:rsidRDefault="00D92A7F" w:rsidP="00086E56">
      <w:pPr>
        <w:shd w:val="clear" w:color="auto" w:fill="FFFFFF"/>
        <w:spacing w:after="0" w:line="360" w:lineRule="auto"/>
        <w:jc w:val="both"/>
        <w:rPr>
          <w:rFonts w:ascii="Tahoma" w:eastAsia="Times New Roman" w:hAnsi="Tahoma" w:cs="Tahoma"/>
          <w:color w:val="000000"/>
          <w:lang w:val="es-CR" w:eastAsia="es-CR"/>
        </w:rPr>
      </w:pPr>
      <w:r w:rsidRPr="002305AF">
        <w:rPr>
          <w:rFonts w:ascii="Tahoma" w:hAnsi="Tahoma" w:cs="Tahoma"/>
          <w:lang w:val="es-CR"/>
        </w:rPr>
        <w:t>Asimismo, mediante</w:t>
      </w:r>
      <w:r w:rsidRPr="002305AF">
        <w:rPr>
          <w:rFonts w:ascii="Tahoma" w:eastAsia="Times New Roman" w:hAnsi="Tahoma" w:cs="Tahoma"/>
          <w:color w:val="000000"/>
          <w:lang w:val="es-CR" w:eastAsia="es-CR"/>
        </w:rPr>
        <w:t xml:space="preserve"> el artículo único de la ley N° 9697 del 16 de julio de 2019, “Reforma artículo 51 de la Constitución Política para garantizar la protección especial del Estado a las personas con discapacidad”, se modificó el artículo 51 de la Constitución Política para que eliminar la frase enfermo desvalido y sustituirla por personas con discapacidad, a fin de eliminar terminología que no resulta acorde con el enfoque de derechos humanos y brindar protección especial a las personas con discapacidad.   De esta forma el citado artículo 51 dispone lo siguiente en la actualidad:</w:t>
      </w:r>
    </w:p>
    <w:p w14:paraId="0A4BAB7A" w14:textId="77777777" w:rsidR="002246DF" w:rsidRPr="002305AF" w:rsidRDefault="002246DF" w:rsidP="00086E56">
      <w:pPr>
        <w:shd w:val="clear" w:color="auto" w:fill="FFFFFF"/>
        <w:spacing w:after="0" w:line="360" w:lineRule="auto"/>
        <w:jc w:val="both"/>
        <w:rPr>
          <w:rFonts w:ascii="Tahoma" w:eastAsia="Times New Roman" w:hAnsi="Tahoma" w:cs="Tahoma"/>
          <w:color w:val="000000"/>
          <w:lang w:val="es-CR" w:eastAsia="es-CR"/>
        </w:rPr>
      </w:pPr>
    </w:p>
    <w:p w14:paraId="3976EA2B" w14:textId="674B3707" w:rsidR="00D92A7F" w:rsidRPr="002305AF" w:rsidRDefault="00D92A7F" w:rsidP="00086E56">
      <w:pPr>
        <w:spacing w:after="0" w:line="360" w:lineRule="auto"/>
        <w:jc w:val="both"/>
        <w:rPr>
          <w:rFonts w:ascii="Tahoma" w:eastAsia="Times New Roman" w:hAnsi="Tahoma" w:cs="Tahoma"/>
          <w:i/>
          <w:iCs/>
          <w:color w:val="000000"/>
          <w:lang w:val="es-CR" w:eastAsia="es-CR"/>
        </w:rPr>
      </w:pPr>
      <w:r w:rsidRPr="002305AF">
        <w:rPr>
          <w:rFonts w:ascii="Tahoma" w:eastAsia="Times New Roman" w:hAnsi="Tahoma" w:cs="Tahoma"/>
          <w:i/>
          <w:iCs/>
          <w:color w:val="000000" w:themeColor="text1"/>
          <w:lang w:val="es-CR" w:eastAsia="es-CR"/>
        </w:rPr>
        <w:t>“Artículo 51- La familia, como elemento natural y fundamento de la sociedad, tiene derecho a la protección especial del Estado. Igualmente, tendrán derecho a esa protección la madre, el niño y la niña, las personas adultas mayores y las personas con discapacidad.”.</w:t>
      </w:r>
    </w:p>
    <w:p w14:paraId="4F4248CE" w14:textId="1C1F4FCB" w:rsidR="00C77701" w:rsidRPr="002305AF" w:rsidRDefault="00156D68" w:rsidP="00086E56">
      <w:pPr>
        <w:spacing w:after="0" w:line="360" w:lineRule="auto"/>
        <w:jc w:val="both"/>
        <w:rPr>
          <w:rFonts w:ascii="Tahoma" w:hAnsi="Tahoma" w:cs="Tahoma"/>
          <w:b/>
          <w:bCs/>
          <w:lang w:val="es-CR"/>
        </w:rPr>
      </w:pPr>
      <w:r w:rsidRPr="002305AF">
        <w:rPr>
          <w:rFonts w:ascii="Tahoma" w:hAnsi="Tahoma" w:cs="Tahoma"/>
          <w:b/>
          <w:bCs/>
          <w:lang w:val="es-CR"/>
        </w:rPr>
        <w:lastRenderedPageBreak/>
        <w:t>Ley de Igualdad de Oportunidades para las Personas con Discapacidad</w:t>
      </w:r>
    </w:p>
    <w:p w14:paraId="124438AA" w14:textId="4471FD63" w:rsidR="00FC5A2E" w:rsidRPr="002305AF" w:rsidRDefault="00FC5A2E" w:rsidP="00086E56">
      <w:pPr>
        <w:pStyle w:val="Textonormal"/>
        <w:spacing w:after="0" w:line="360" w:lineRule="auto"/>
        <w:rPr>
          <w:rFonts w:ascii="Tahoma" w:hAnsi="Tahoma" w:cs="Tahoma"/>
          <w:szCs w:val="24"/>
          <w:lang w:val="es-CR"/>
        </w:rPr>
      </w:pPr>
      <w:r w:rsidRPr="002305AF">
        <w:rPr>
          <w:rFonts w:ascii="Tahoma" w:hAnsi="Tahoma" w:cs="Tahoma"/>
          <w:szCs w:val="24"/>
          <w:lang w:val="es-CR"/>
        </w:rPr>
        <w:t>La Ley de Igualdad de Oportunidades para las Personas con Discapacidad,</w:t>
      </w:r>
      <w:r w:rsidR="00EC2A92" w:rsidRPr="002305AF">
        <w:rPr>
          <w:rFonts w:ascii="Tahoma" w:hAnsi="Tahoma" w:cs="Tahoma"/>
          <w:szCs w:val="24"/>
          <w:lang w:val="es-CR"/>
        </w:rPr>
        <w:t xml:space="preserve"> del 02 de mayo de 1996</w:t>
      </w:r>
      <w:r w:rsidRPr="002305AF">
        <w:rPr>
          <w:rFonts w:ascii="Tahoma" w:hAnsi="Tahoma" w:cs="Tahoma"/>
          <w:szCs w:val="24"/>
          <w:lang w:val="es-CR"/>
        </w:rPr>
        <w:t xml:space="preserve">, constituye un valioso instrumento normativo del país, que ha permitido la apertura de espacios de participación ciudadana y que declara de interés público el desarrollo integral de la población con discapacidad, en iguales condiciones de calidad, oportunidad, derechos y deberes que el resto de los habitantes. </w:t>
      </w:r>
    </w:p>
    <w:p w14:paraId="5E3E914C" w14:textId="5D27FCC0" w:rsidR="00FC5A2E" w:rsidRPr="002305AF" w:rsidRDefault="00FC5A2E" w:rsidP="00086E56">
      <w:pPr>
        <w:pStyle w:val="Textonormal"/>
        <w:spacing w:after="0" w:line="360" w:lineRule="auto"/>
        <w:rPr>
          <w:rFonts w:ascii="Tahoma" w:hAnsi="Tahoma" w:cs="Tahoma"/>
          <w:szCs w:val="24"/>
          <w:lang w:val="es-CR"/>
        </w:rPr>
      </w:pPr>
      <w:r w:rsidRPr="002305AF">
        <w:rPr>
          <w:rFonts w:ascii="Tahoma" w:hAnsi="Tahoma" w:cs="Tahoma"/>
          <w:szCs w:val="24"/>
          <w:lang w:val="es-CR"/>
        </w:rPr>
        <w:t>Además, establece las bases jurídicas y materiales que le permitan a la sociedad costarricense adoptar medidas necesarias para la equiparación de oportunidades y la no discriminación de las personas con discapacidad. Puntualiza que, para procurar la eliminación de cualquier tipo de discriminación hacia las personas con discapacidad, el Estado costarricense debe incluir en planes, políticas, programas y servicios de sus instituciones, los principios de igualdad de oportunidades y accesibilidad a los servicios.</w:t>
      </w:r>
    </w:p>
    <w:p w14:paraId="6F767712" w14:textId="77777777" w:rsidR="00EC2A92" w:rsidRPr="002305AF" w:rsidRDefault="00EC2A92" w:rsidP="00086E56">
      <w:pPr>
        <w:pStyle w:val="Textonormal"/>
        <w:spacing w:after="0" w:line="360" w:lineRule="auto"/>
        <w:rPr>
          <w:rFonts w:ascii="Tahoma" w:hAnsi="Tahoma" w:cs="Tahoma"/>
          <w:szCs w:val="24"/>
          <w:lang w:val="es-CR"/>
        </w:rPr>
      </w:pPr>
    </w:p>
    <w:p w14:paraId="2158EBA6" w14:textId="774D6707" w:rsidR="00FC5A2E" w:rsidRPr="002305AF" w:rsidRDefault="00FC5A2E" w:rsidP="00086E56">
      <w:pPr>
        <w:pStyle w:val="Textonormal"/>
        <w:spacing w:after="0" w:line="360" w:lineRule="auto"/>
        <w:rPr>
          <w:rFonts w:ascii="Tahoma" w:hAnsi="Tahoma" w:cs="Tahoma"/>
          <w:szCs w:val="24"/>
          <w:lang w:val="es-CR"/>
        </w:rPr>
      </w:pPr>
      <w:r w:rsidRPr="002305AF">
        <w:rPr>
          <w:rFonts w:ascii="Tahoma" w:hAnsi="Tahoma" w:cs="Tahoma"/>
          <w:szCs w:val="24"/>
          <w:lang w:val="es-CR"/>
        </w:rPr>
        <w:t>Dispone medidas concretas de accesibilidad y equiparación de oportunidades en la educación, el trabajo, los servicios de salud, el espacio físico, los medios de transporte, la información y la comunicación, la cultura, el deporte y la recreación. A su vez, impone a las instituciones públicas y las privadas que brinden servicios a las personas con discapacidad y a sus familias, el deber de proporcionar dichos servicios, en condiciones de accesibilidad y no discriminación, así mismo, la información que se transmita ha de ser veraz, comprensible y accesible en referencia a la discapacidad y los servicios que presten.</w:t>
      </w:r>
    </w:p>
    <w:p w14:paraId="024D9BA5" w14:textId="7658AC28" w:rsidR="00EC2A92" w:rsidRPr="002305AF" w:rsidRDefault="00EC2A92" w:rsidP="00086E56">
      <w:pPr>
        <w:autoSpaceDE w:val="0"/>
        <w:autoSpaceDN w:val="0"/>
        <w:adjustRightInd w:val="0"/>
        <w:spacing w:after="0" w:line="360" w:lineRule="auto"/>
        <w:jc w:val="both"/>
        <w:rPr>
          <w:rFonts w:ascii="Tahoma" w:hAnsi="Tahoma" w:cs="Tahoma"/>
          <w:lang w:val="es-CR"/>
        </w:rPr>
      </w:pPr>
    </w:p>
    <w:p w14:paraId="02547013" w14:textId="09C83820" w:rsidR="00EC2A92" w:rsidRPr="002305AF" w:rsidRDefault="00EC2A92" w:rsidP="00086E56">
      <w:pPr>
        <w:autoSpaceDE w:val="0"/>
        <w:autoSpaceDN w:val="0"/>
        <w:adjustRightInd w:val="0"/>
        <w:spacing w:after="0" w:line="360" w:lineRule="auto"/>
        <w:jc w:val="both"/>
        <w:rPr>
          <w:rFonts w:ascii="Tahoma" w:hAnsi="Tahoma" w:cs="Tahoma"/>
          <w:b/>
          <w:bCs/>
          <w:lang w:val="es-CR"/>
        </w:rPr>
      </w:pPr>
      <w:r w:rsidRPr="002305AF">
        <w:rPr>
          <w:rFonts w:ascii="Tahoma" w:hAnsi="Tahoma" w:cs="Tahoma"/>
          <w:b/>
          <w:bCs/>
          <w:lang w:val="es-CR"/>
        </w:rPr>
        <w:t>Jurisprudencia</w:t>
      </w:r>
    </w:p>
    <w:p w14:paraId="6B550D61" w14:textId="2EC2CD60" w:rsidR="00FC5A2E" w:rsidRPr="002305AF" w:rsidRDefault="00FC5A2E" w:rsidP="00086E56">
      <w:pPr>
        <w:autoSpaceDE w:val="0"/>
        <w:autoSpaceDN w:val="0"/>
        <w:adjustRightInd w:val="0"/>
        <w:spacing w:after="0" w:line="360" w:lineRule="auto"/>
        <w:jc w:val="both"/>
        <w:rPr>
          <w:rFonts w:ascii="Tahoma" w:hAnsi="Tahoma" w:cs="Tahoma"/>
          <w:lang w:val="es-CR"/>
        </w:rPr>
      </w:pPr>
      <w:r w:rsidRPr="002305AF">
        <w:rPr>
          <w:rFonts w:ascii="Tahoma" w:hAnsi="Tahoma" w:cs="Tahoma"/>
          <w:lang w:val="es-CR"/>
        </w:rPr>
        <w:t>Por otra parte, la Sala Constitucional desde sus inicios, se preocupó por desarrollar jurisprudencia sobre los derechos de las personas con discapacidad, a partir de las normas generales de la Constitución Política, de las disposiciones contenidas en los instrumentos internacionales y de las propias normas legales.</w:t>
      </w:r>
    </w:p>
    <w:p w14:paraId="38EF266B" w14:textId="77777777" w:rsidR="00FC5A2E" w:rsidRPr="002305AF" w:rsidRDefault="00FC5A2E" w:rsidP="00086E56">
      <w:pPr>
        <w:autoSpaceDE w:val="0"/>
        <w:autoSpaceDN w:val="0"/>
        <w:adjustRightInd w:val="0"/>
        <w:spacing w:after="0" w:line="360" w:lineRule="auto"/>
        <w:jc w:val="both"/>
        <w:rPr>
          <w:rFonts w:ascii="Tahoma" w:hAnsi="Tahoma" w:cs="Tahoma"/>
          <w:lang w:val="es-CR"/>
        </w:rPr>
      </w:pPr>
      <w:r w:rsidRPr="002305AF">
        <w:rPr>
          <w:rFonts w:ascii="Tahoma" w:hAnsi="Tahoma" w:cs="Tahoma"/>
          <w:lang w:val="es-CR"/>
        </w:rPr>
        <w:lastRenderedPageBreak/>
        <w:t xml:space="preserve">Es así como se denota en la  resolución de la Sala Constitucional, </w:t>
      </w:r>
      <w:r w:rsidRPr="002305AF">
        <w:rPr>
          <w:rFonts w:ascii="Tahoma" w:hAnsi="Tahoma" w:cs="Tahoma"/>
          <w:lang w:val="es-CR" w:eastAsia="es-CR"/>
        </w:rPr>
        <w:t xml:space="preserve">Voto N° </w:t>
      </w:r>
      <w:r w:rsidRPr="002305AF">
        <w:rPr>
          <w:rFonts w:ascii="Tahoma" w:hAnsi="Tahoma" w:cs="Tahoma"/>
          <w:lang w:val="es-CR"/>
        </w:rPr>
        <w:t>3907-2009 de las 14:53 horas del 11 de marzo del 2009, que recoge y resume en sus consideraciones la jurisprudencia sobre los derechos de las personas con discapacidad, en donde se manifiesta con claridad que nuestra Constitución Política reconoce los derechos de la población con discapacidad; además, la comunidad internacional, con sus diversos instrumentos internacionales, reafirma y garantiza que las personas con discapacidad tienen los mismos derechos y libertades fundamentales que los demás seres humanos.</w:t>
      </w:r>
    </w:p>
    <w:p w14:paraId="2FAD1AE6" w14:textId="77777777" w:rsidR="00EC2A92" w:rsidRPr="002305AF" w:rsidRDefault="00EC2A92" w:rsidP="00086E56">
      <w:pPr>
        <w:spacing w:after="0" w:line="360" w:lineRule="auto"/>
        <w:jc w:val="both"/>
        <w:rPr>
          <w:rFonts w:ascii="Tahoma" w:hAnsi="Tahoma" w:cs="Tahoma"/>
          <w:lang w:val="es-CR"/>
        </w:rPr>
      </w:pPr>
    </w:p>
    <w:p w14:paraId="49A1AB2A" w14:textId="67227345" w:rsidR="00FC5A2E" w:rsidRPr="002305AF" w:rsidRDefault="00FC5A2E" w:rsidP="00086E56">
      <w:pPr>
        <w:spacing w:after="0" w:line="360" w:lineRule="auto"/>
        <w:jc w:val="both"/>
        <w:rPr>
          <w:rFonts w:ascii="Tahoma" w:hAnsi="Tahoma" w:cs="Tahoma"/>
          <w:lang w:val="es-CR"/>
        </w:rPr>
      </w:pPr>
      <w:r w:rsidRPr="002305AF">
        <w:rPr>
          <w:rFonts w:ascii="Tahoma" w:hAnsi="Tahoma" w:cs="Tahoma"/>
          <w:lang w:val="es-CR"/>
        </w:rPr>
        <w:t xml:space="preserve">Igualmente, ha potenciado la ley </w:t>
      </w:r>
      <w:r w:rsidR="00AD516C" w:rsidRPr="002305AF">
        <w:rPr>
          <w:rFonts w:ascii="Tahoma" w:hAnsi="Tahoma" w:cs="Tahoma"/>
          <w:lang w:val="es-CR"/>
        </w:rPr>
        <w:t>N</w:t>
      </w:r>
      <w:r w:rsidRPr="002305AF">
        <w:rPr>
          <w:rFonts w:ascii="Tahoma" w:hAnsi="Tahoma" w:cs="Tahoma"/>
          <w:lang w:val="es-CR"/>
        </w:rPr>
        <w:t>° 7600, al constituirla en un instrumento del Estado para dar efectividad al principio de igualdad material y de accesibilidad en favor de las personas con discapacidad. Y el establecer en su jurisprudencia, la obligación que tiene el Estado, y la sociedad en general, de hacer efectivas sus disposiciones, para que las personas con discapacidad puedan integrarse a la sociedad plenamente y ejercer y disfrutar en condiciones de igualdad, los derechos fundamentales que el ordenamiento jurídico garantiza a todas las personas.</w:t>
      </w:r>
    </w:p>
    <w:p w14:paraId="6529C30E" w14:textId="77777777" w:rsidR="00CA7749" w:rsidRPr="002305AF" w:rsidRDefault="00CA7749" w:rsidP="00086E56">
      <w:pPr>
        <w:spacing w:after="0" w:line="360" w:lineRule="auto"/>
        <w:jc w:val="both"/>
        <w:rPr>
          <w:rFonts w:ascii="Tahoma" w:hAnsi="Tahoma" w:cs="Tahoma"/>
          <w:lang w:val="es-CR"/>
        </w:rPr>
      </w:pPr>
    </w:p>
    <w:p w14:paraId="6CB1EC6C" w14:textId="4E1F5588" w:rsidR="00EC2A92" w:rsidRPr="002305AF" w:rsidRDefault="00EC2A92" w:rsidP="00086E56">
      <w:pPr>
        <w:spacing w:after="0" w:line="360" w:lineRule="auto"/>
        <w:jc w:val="both"/>
        <w:rPr>
          <w:rFonts w:ascii="Tahoma" w:hAnsi="Tahoma" w:cs="Tahoma"/>
          <w:b/>
          <w:bCs/>
          <w:lang w:val="es-CR"/>
        </w:rPr>
      </w:pPr>
      <w:r w:rsidRPr="002305AF">
        <w:rPr>
          <w:rFonts w:ascii="Tahoma" w:hAnsi="Tahoma" w:cs="Tahoma"/>
          <w:b/>
          <w:bCs/>
          <w:lang w:val="es-CR"/>
        </w:rPr>
        <w:t>Instrumentos internacionales</w:t>
      </w:r>
    </w:p>
    <w:p w14:paraId="29D77BDC" w14:textId="77777777" w:rsidR="00EC2A92" w:rsidRDefault="00EC2A92" w:rsidP="00086E56">
      <w:pPr>
        <w:spacing w:after="0" w:line="360" w:lineRule="auto"/>
        <w:jc w:val="both"/>
        <w:rPr>
          <w:rFonts w:ascii="Tahoma" w:hAnsi="Tahoma" w:cs="Tahoma"/>
          <w:lang w:val="es-CR"/>
        </w:rPr>
      </w:pPr>
      <w:r w:rsidRPr="002305AF">
        <w:rPr>
          <w:rFonts w:ascii="Tahoma" w:hAnsi="Tahoma" w:cs="Tahoma"/>
          <w:lang w:val="es-CR"/>
        </w:rPr>
        <w:t xml:space="preserve">Es claro que el país en los últimos años ha creado una gran cantidad de políticas, legislación y disposiciones reglamentarias para situar la discapacidad en el ámbito de los derechos humanos, considerando todos los aspectos vinculados con el desarrollo humano y la dignidad de las personas con discapacidad. Al respecto ha ratificado varias convenciones internacionales, que se han incorporado al derecho interno con un rango supraconstitucional. Esto se enmarca dentro del compromiso que ha asumido Costa Rica en los acuerdos de las naciones hacia la protección de los derechos humanos. </w:t>
      </w:r>
    </w:p>
    <w:p w14:paraId="44581AB9" w14:textId="77777777" w:rsidR="004E1398" w:rsidRDefault="004E1398" w:rsidP="00086E56">
      <w:pPr>
        <w:spacing w:after="0" w:line="360" w:lineRule="auto"/>
        <w:jc w:val="both"/>
        <w:rPr>
          <w:rFonts w:ascii="Tahoma" w:hAnsi="Tahoma" w:cs="Tahoma"/>
          <w:lang w:val="es-CR"/>
        </w:rPr>
      </w:pPr>
    </w:p>
    <w:p w14:paraId="16D487DD" w14:textId="77777777" w:rsidR="004E1398" w:rsidRDefault="004E1398" w:rsidP="00086E56">
      <w:pPr>
        <w:spacing w:after="0" w:line="360" w:lineRule="auto"/>
        <w:jc w:val="both"/>
        <w:rPr>
          <w:rFonts w:ascii="Tahoma" w:hAnsi="Tahoma" w:cs="Tahoma"/>
          <w:lang w:val="es-CR"/>
        </w:rPr>
      </w:pPr>
    </w:p>
    <w:p w14:paraId="58E4A4E8" w14:textId="77777777" w:rsidR="004E1398" w:rsidRDefault="004E1398" w:rsidP="00086E56">
      <w:pPr>
        <w:spacing w:after="0" w:line="360" w:lineRule="auto"/>
        <w:jc w:val="both"/>
        <w:rPr>
          <w:rFonts w:ascii="Tahoma" w:hAnsi="Tahoma" w:cs="Tahoma"/>
          <w:lang w:val="es-CR"/>
        </w:rPr>
      </w:pPr>
    </w:p>
    <w:p w14:paraId="018D1F63" w14:textId="77777777" w:rsidR="004E1398" w:rsidRPr="002305AF" w:rsidRDefault="004E1398" w:rsidP="00086E56">
      <w:pPr>
        <w:spacing w:after="0" w:line="360" w:lineRule="auto"/>
        <w:jc w:val="both"/>
        <w:rPr>
          <w:rFonts w:ascii="Tahoma" w:hAnsi="Tahoma" w:cs="Tahoma"/>
          <w:b/>
          <w:bCs/>
          <w:lang w:val="es-CR"/>
        </w:rPr>
      </w:pPr>
    </w:p>
    <w:p w14:paraId="0AAE0DDE" w14:textId="5E61E0CB" w:rsidR="00FC5A2E" w:rsidRPr="002305AF" w:rsidRDefault="00FC5A2E" w:rsidP="00086E56">
      <w:pPr>
        <w:spacing w:after="0" w:line="360" w:lineRule="auto"/>
        <w:jc w:val="both"/>
        <w:rPr>
          <w:rFonts w:ascii="Tahoma" w:hAnsi="Tahoma" w:cs="Tahoma"/>
          <w:lang w:val="es-CR"/>
        </w:rPr>
      </w:pPr>
      <w:r w:rsidRPr="002305AF">
        <w:rPr>
          <w:rFonts w:ascii="Tahoma" w:hAnsi="Tahoma" w:cs="Tahoma"/>
          <w:lang w:val="es-CR"/>
        </w:rPr>
        <w:lastRenderedPageBreak/>
        <w:t>Esas Convenciones son:</w:t>
      </w:r>
    </w:p>
    <w:p w14:paraId="2BFEE7EC" w14:textId="1DF9C0E7" w:rsidR="00EC2A92" w:rsidRPr="002305AF" w:rsidRDefault="00BB1361" w:rsidP="004E1398">
      <w:pPr>
        <w:pStyle w:val="Textonormal"/>
        <w:spacing w:after="0" w:line="360" w:lineRule="auto"/>
        <w:rPr>
          <w:rFonts w:ascii="Tahoma" w:hAnsi="Tahoma" w:cs="Tahoma"/>
          <w:szCs w:val="24"/>
          <w:lang w:val="es-CR"/>
        </w:rPr>
      </w:pPr>
      <w:r w:rsidRPr="002305AF">
        <w:rPr>
          <w:rFonts w:ascii="Tahoma" w:hAnsi="Tahoma" w:cs="Tahoma"/>
          <w:szCs w:val="24"/>
          <w:lang w:val="es-CR"/>
        </w:rPr>
        <w:t>A) Convención</w:t>
      </w:r>
      <w:r w:rsidR="00FC5A2E" w:rsidRPr="002305AF">
        <w:rPr>
          <w:rFonts w:ascii="Tahoma" w:hAnsi="Tahoma" w:cs="Tahoma"/>
          <w:szCs w:val="24"/>
          <w:lang w:val="es-CR"/>
        </w:rPr>
        <w:t xml:space="preserve"> Americana sobre Derechos Humanos, la cual consagra el principio de igualdad de las personas y la prohibición de hacer distinciones contrarias a su dignidad, señalando que </w:t>
      </w:r>
      <w:r w:rsidR="00FC5A2E" w:rsidRPr="002305AF">
        <w:rPr>
          <w:rFonts w:ascii="Tahoma" w:hAnsi="Tahoma" w:cs="Tahoma"/>
          <w:i/>
          <w:szCs w:val="24"/>
          <w:lang w:val="es-CR"/>
        </w:rPr>
        <w:t>“</w:t>
      </w:r>
      <w:r w:rsidR="00FC5A2E" w:rsidRPr="002305AF">
        <w:rPr>
          <w:rFonts w:ascii="Tahoma" w:hAnsi="Tahoma" w:cs="Tahoma"/>
          <w:szCs w:val="24"/>
          <w:lang w:val="es-CR"/>
        </w:rPr>
        <w:t>Todas las personas son iguales ante la ley.  En consecuencia, tienen derecho, sin discriminación, a igual protección de la ley.”</w:t>
      </w:r>
      <w:r w:rsidR="00FC5A2E" w:rsidRPr="002305AF">
        <w:rPr>
          <w:rFonts w:ascii="Tahoma" w:hAnsi="Tahoma" w:cs="Tahoma"/>
          <w:i/>
          <w:szCs w:val="24"/>
          <w:lang w:val="es-CR"/>
        </w:rPr>
        <w:t xml:space="preserve"> (</w:t>
      </w:r>
      <w:r w:rsidR="00FC5A2E" w:rsidRPr="002305AF">
        <w:rPr>
          <w:rFonts w:ascii="Tahoma" w:hAnsi="Tahoma" w:cs="Tahoma"/>
          <w:szCs w:val="24"/>
          <w:lang w:val="es-CR"/>
        </w:rPr>
        <w:t>Artículo 24).</w:t>
      </w:r>
      <w:r w:rsidR="00FC5A2E" w:rsidRPr="002305AF">
        <w:rPr>
          <w:rFonts w:ascii="Tahoma" w:hAnsi="Tahoma" w:cs="Tahoma"/>
          <w:i/>
          <w:szCs w:val="24"/>
          <w:lang w:val="es-CR"/>
        </w:rPr>
        <w:t xml:space="preserve">  </w:t>
      </w:r>
    </w:p>
    <w:p w14:paraId="1B059C22" w14:textId="01EB3CA4" w:rsidR="00AD516C" w:rsidRPr="002305AF" w:rsidRDefault="00BB1361" w:rsidP="00086E56">
      <w:pPr>
        <w:spacing w:after="0" w:line="360" w:lineRule="auto"/>
        <w:jc w:val="both"/>
        <w:rPr>
          <w:rFonts w:ascii="Tahoma" w:hAnsi="Tahoma" w:cs="Tahoma"/>
          <w:lang w:val="es-CR"/>
        </w:rPr>
      </w:pPr>
      <w:r w:rsidRPr="002305AF">
        <w:rPr>
          <w:rFonts w:ascii="Tahoma" w:hAnsi="Tahoma" w:cs="Tahoma"/>
          <w:lang w:val="es-CR"/>
        </w:rPr>
        <w:t>B) Convención</w:t>
      </w:r>
      <w:r w:rsidR="00FC5A2E" w:rsidRPr="002305AF">
        <w:rPr>
          <w:rFonts w:ascii="Tahoma" w:hAnsi="Tahoma" w:cs="Tahoma"/>
          <w:lang w:val="es-CR"/>
        </w:rPr>
        <w:t xml:space="preserve"> Interamericana para la Eliminación de Todas las Formas de Discriminación Contra las Personas con Discapacidad, ley </w:t>
      </w:r>
      <w:proofErr w:type="spellStart"/>
      <w:r w:rsidR="00FC5A2E" w:rsidRPr="002305AF">
        <w:rPr>
          <w:rFonts w:ascii="Tahoma" w:hAnsi="Tahoma" w:cs="Tahoma"/>
          <w:lang w:val="es-CR"/>
        </w:rPr>
        <w:t>n°</w:t>
      </w:r>
      <w:proofErr w:type="spellEnd"/>
      <w:r w:rsidR="00FC5A2E" w:rsidRPr="002305AF">
        <w:rPr>
          <w:rFonts w:ascii="Tahoma" w:hAnsi="Tahoma" w:cs="Tahoma"/>
          <w:lang w:val="es-CR"/>
        </w:rPr>
        <w:t xml:space="preserve"> 7948. Este instrumento elimina toda forma de discriminación y es específico de la igualdad de los derechos y libertades de las personas con discapacidad con respecto a otras personas, ya que estos dimanan de los principios de dignidad e igualdad que son inherentes a todo ser humano. Además, esta Convención Interamericana obliga a los Estados a adoptar las medidas para eliminar progresivamente la discriminación y promover la integración por parte de las autoridades gubernamentales y/o entidades privadas en la prestación o suministro de bienes, servicios, instalaciones, programas, actividades, tales como el empleo, el transporte, las comunicaciones, la vivienda, la recreación, la educación, el deporte, el acceso a la justicia y los servicios policiales y las actividades políticas y de administración.</w:t>
      </w:r>
    </w:p>
    <w:p w14:paraId="6BCC521A" w14:textId="3881FE4D" w:rsidR="00FC5A2E" w:rsidRPr="002305AF" w:rsidRDefault="00AD516C" w:rsidP="00086E56">
      <w:pPr>
        <w:spacing w:after="0" w:line="360" w:lineRule="auto"/>
        <w:jc w:val="both"/>
        <w:rPr>
          <w:rFonts w:ascii="Tahoma" w:hAnsi="Tahoma" w:cs="Tahoma"/>
          <w:lang w:val="es-CR"/>
        </w:rPr>
      </w:pPr>
      <w:r w:rsidRPr="002305AF">
        <w:rPr>
          <w:rFonts w:ascii="Tahoma" w:hAnsi="Tahoma" w:cs="Tahoma"/>
          <w:bCs/>
          <w:iCs/>
          <w:lang w:val="es-CR"/>
        </w:rPr>
        <w:t>C)</w:t>
      </w:r>
      <w:r w:rsidR="00BB1361" w:rsidRPr="002305AF">
        <w:rPr>
          <w:rFonts w:ascii="Tahoma" w:hAnsi="Tahoma" w:cs="Tahoma"/>
          <w:bCs/>
          <w:iCs/>
          <w:lang w:val="es-CR"/>
        </w:rPr>
        <w:t xml:space="preserve"> </w:t>
      </w:r>
      <w:r w:rsidR="00FC5A2E" w:rsidRPr="002305AF">
        <w:rPr>
          <w:rFonts w:ascii="Tahoma" w:hAnsi="Tahoma" w:cs="Tahoma"/>
          <w:bCs/>
          <w:iCs/>
          <w:lang w:val="es-CR"/>
        </w:rPr>
        <w:t>Convención sobre los Derechos de las Personas con Discapacidad, ley N° 8661, (2008), t</w:t>
      </w:r>
      <w:r w:rsidR="00FC5A2E" w:rsidRPr="002305AF">
        <w:rPr>
          <w:rFonts w:ascii="Tahoma" w:hAnsi="Tahoma" w:cs="Tahoma"/>
          <w:lang w:val="es-CR"/>
        </w:rPr>
        <w:t xml:space="preserve">iene como propósito promover, proteger y asegurar el goce pleno y en condiciones de igualdad de todos los derechos humanos y libertades fundamentales para todas las personas con discapacidad, y promover el respeto de su dignidad inherente. Este instrumento internacional, obliga a los Estados a fiscalizar los asuntos relativos a su aplicación, lo cual no solamente exige legislación y políticas adecuadas, sino también requiere recursos financieros e instituciones que posean la capacidad para aplicar y supervisar el cumplimiento de esas leyes y políticas. Exige a los Estados Parte que establezcan mecanismos específicos para reforzar la aplicación y supervisión de los derechos de las mujeres, hombres y niños con discapacidad a nivel nacional, siendo prioritario que los Estados designen un </w:t>
      </w:r>
      <w:r w:rsidR="00FC5A2E" w:rsidRPr="002305AF">
        <w:rPr>
          <w:rFonts w:ascii="Tahoma" w:hAnsi="Tahoma" w:cs="Tahoma"/>
          <w:lang w:val="es-CR"/>
        </w:rPr>
        <w:lastRenderedPageBreak/>
        <w:t>organismo gubernamental en la Administración Pública encargado de la aplicación, control y vigilancia. (Artículo 33).</w:t>
      </w:r>
    </w:p>
    <w:p w14:paraId="1876A0D1" w14:textId="77777777" w:rsidR="00FC5A2E" w:rsidRPr="002305AF" w:rsidRDefault="00FC5A2E" w:rsidP="00086E56">
      <w:pPr>
        <w:spacing w:after="0" w:line="360" w:lineRule="auto"/>
        <w:ind w:firstLine="720"/>
        <w:contextualSpacing/>
        <w:jc w:val="both"/>
        <w:rPr>
          <w:rFonts w:ascii="Tahoma" w:hAnsi="Tahoma" w:cs="Tahoma"/>
          <w:lang w:val="es-CR"/>
        </w:rPr>
      </w:pPr>
    </w:p>
    <w:p w14:paraId="1A041EA9" w14:textId="668FFD2F" w:rsidR="00FC5A2E" w:rsidRPr="002305AF" w:rsidRDefault="00D92A7F" w:rsidP="00086E56">
      <w:pPr>
        <w:spacing w:after="0" w:line="360" w:lineRule="auto"/>
        <w:contextualSpacing/>
        <w:jc w:val="both"/>
        <w:rPr>
          <w:rFonts w:ascii="Tahoma" w:hAnsi="Tahoma" w:cs="Tahoma"/>
          <w:lang w:val="es-CR"/>
        </w:rPr>
      </w:pPr>
      <w:r w:rsidRPr="002305AF">
        <w:rPr>
          <w:rFonts w:ascii="Tahoma" w:hAnsi="Tahoma" w:cs="Tahoma"/>
          <w:lang w:val="es-CR"/>
        </w:rPr>
        <w:t>Ta</w:t>
      </w:r>
      <w:r w:rsidR="00FC5A2E" w:rsidRPr="002305AF">
        <w:rPr>
          <w:rFonts w:ascii="Tahoma" w:hAnsi="Tahoma" w:cs="Tahoma"/>
          <w:lang w:val="es-CR"/>
        </w:rPr>
        <w:t xml:space="preserve">mbién dispone que los Estados Parte se comprometen a asegurar y promover el pleno ejercicio de todos los derechos humanos y las libertades fundamentales de las personas con discapacidad sin discriminación alguna por motivos de discapacidad. (Artículo 4).  </w:t>
      </w:r>
    </w:p>
    <w:p w14:paraId="2B18FDBB" w14:textId="77777777" w:rsidR="00FC5A2E" w:rsidRPr="002305AF" w:rsidRDefault="00FC5A2E" w:rsidP="00086E56">
      <w:pPr>
        <w:spacing w:after="0" w:line="360" w:lineRule="auto"/>
        <w:contextualSpacing/>
        <w:jc w:val="both"/>
        <w:rPr>
          <w:rFonts w:ascii="Tahoma" w:hAnsi="Tahoma" w:cs="Tahoma"/>
          <w:lang w:val="es-CR"/>
        </w:rPr>
      </w:pPr>
    </w:p>
    <w:p w14:paraId="78CABB95" w14:textId="53D24D62" w:rsidR="00FC5A2E" w:rsidRPr="002305AF" w:rsidRDefault="00FC5A2E" w:rsidP="00086E56">
      <w:pPr>
        <w:spacing w:after="0" w:line="360" w:lineRule="auto"/>
        <w:contextualSpacing/>
        <w:jc w:val="both"/>
        <w:rPr>
          <w:rFonts w:ascii="Tahoma" w:hAnsi="Tahoma" w:cs="Tahoma"/>
          <w:lang w:val="es-CR"/>
        </w:rPr>
      </w:pPr>
      <w:r w:rsidRPr="002305AF">
        <w:rPr>
          <w:rFonts w:ascii="Tahoma" w:hAnsi="Tahoma" w:cs="Tahoma"/>
          <w:lang w:val="es-CR"/>
        </w:rPr>
        <w:t>Así mismo, obliga a los Estados Parte a tomar las medidas para lograr el ejercicio paulatino de los derechos económicos, sociales y culturales, utilizando para tal fin el máximo de recursos disponibles y desarrollar las acciones pertinentes de accesibilidad a fin de que las personas con discapacidad puedan vivir en forma independiente y participar plenamente en todos los aspectos de la vida, en igualdad de condiciones con las demás, al entorno físico, el transporte, la información y las comunicaciones, incluidos los sistemas y las tecnologías de la información y las comunicaciones, y a otros servicios e instalaciones abiertos al público o de uso público, tanto en zonas urbanas como rurales. Estas medidas incluirán la identificación y eliminación de obstáculos y barreras de acceso. (Artículo 9).</w:t>
      </w:r>
    </w:p>
    <w:p w14:paraId="148B3C5E" w14:textId="77777777" w:rsidR="00FC5A2E" w:rsidRPr="002305AF" w:rsidRDefault="00FC5A2E" w:rsidP="00086E56">
      <w:pPr>
        <w:spacing w:after="0" w:line="360" w:lineRule="auto"/>
        <w:contextualSpacing/>
        <w:jc w:val="both"/>
        <w:rPr>
          <w:rFonts w:ascii="Tahoma" w:hAnsi="Tahoma" w:cs="Tahoma"/>
          <w:lang w:val="es-CR"/>
        </w:rPr>
      </w:pPr>
    </w:p>
    <w:p w14:paraId="3C9791BA" w14:textId="0497BA12" w:rsidR="00FC5A2E" w:rsidRPr="002305AF" w:rsidRDefault="00FC5A2E" w:rsidP="00086E56">
      <w:pPr>
        <w:spacing w:after="0" w:line="360" w:lineRule="auto"/>
        <w:contextualSpacing/>
        <w:jc w:val="both"/>
        <w:rPr>
          <w:rFonts w:ascii="Tahoma" w:hAnsi="Tahoma" w:cs="Tahoma"/>
          <w:lang w:val="es-CR"/>
        </w:rPr>
      </w:pPr>
      <w:r w:rsidRPr="002305AF">
        <w:rPr>
          <w:rFonts w:ascii="Tahoma" w:hAnsi="Tahoma" w:cs="Tahoma"/>
          <w:lang w:val="es-CR"/>
        </w:rPr>
        <w:t xml:space="preserve">Las medidas también circunscriben el derecho al más alto nivel de vida y de protección social adecuado, que incluye viviendas, servicios y asistencia en lo que respecta a las necesidades relacionadas con la discapacidad, y asistencia para el pago de los gastos conexos en caso de pobreza. Así como el derecho a la salud, la educación, el empleo, entre otros derechos fundamentales.  </w:t>
      </w:r>
    </w:p>
    <w:p w14:paraId="4BC9E535" w14:textId="1B6B0397" w:rsidR="008E4530" w:rsidRPr="002305AF" w:rsidRDefault="008E4530" w:rsidP="00086E56">
      <w:pPr>
        <w:spacing w:after="0" w:line="360" w:lineRule="auto"/>
        <w:contextualSpacing/>
        <w:jc w:val="both"/>
        <w:rPr>
          <w:rFonts w:ascii="Tahoma" w:hAnsi="Tahoma" w:cs="Tahoma"/>
          <w:lang w:val="es-CR"/>
        </w:rPr>
      </w:pPr>
    </w:p>
    <w:p w14:paraId="1DBE7386" w14:textId="228DBDCD" w:rsidR="00FC5A2E" w:rsidRPr="002305AF" w:rsidRDefault="008E4530" w:rsidP="00086E56">
      <w:pPr>
        <w:spacing w:after="0" w:line="360" w:lineRule="auto"/>
        <w:contextualSpacing/>
        <w:jc w:val="both"/>
        <w:rPr>
          <w:rFonts w:ascii="Tahoma" w:hAnsi="Tahoma" w:cs="Tahoma"/>
          <w:b/>
          <w:bCs/>
          <w:lang w:val="es-CR"/>
        </w:rPr>
      </w:pPr>
      <w:r w:rsidRPr="002305AF">
        <w:rPr>
          <w:rFonts w:ascii="Tahoma" w:hAnsi="Tahoma" w:cs="Tahoma"/>
          <w:b/>
          <w:bCs/>
          <w:lang w:val="es-CR"/>
        </w:rPr>
        <w:t xml:space="preserve">Ley de Creación </w:t>
      </w:r>
      <w:r w:rsidR="005C7F50" w:rsidRPr="002305AF">
        <w:rPr>
          <w:rFonts w:ascii="Tahoma" w:hAnsi="Tahoma" w:cs="Tahoma"/>
          <w:b/>
          <w:bCs/>
          <w:lang w:val="es-CR"/>
        </w:rPr>
        <w:t>del Consejo Nacional de Personas con Discapacidad</w:t>
      </w:r>
      <w:r w:rsidR="006B74F9" w:rsidRPr="002305AF">
        <w:rPr>
          <w:rFonts w:ascii="Tahoma" w:hAnsi="Tahoma" w:cs="Tahoma"/>
          <w:b/>
          <w:bCs/>
          <w:lang w:val="es-CR"/>
        </w:rPr>
        <w:t>, N° 9303.</w:t>
      </w:r>
    </w:p>
    <w:p w14:paraId="2E62A530" w14:textId="7659D44E" w:rsidR="00FC5A2E" w:rsidRPr="002305AF" w:rsidRDefault="00FC5A2E" w:rsidP="00086E56">
      <w:pPr>
        <w:adjustRightInd w:val="0"/>
        <w:spacing w:after="0" w:line="360" w:lineRule="auto"/>
        <w:jc w:val="both"/>
        <w:rPr>
          <w:rFonts w:ascii="Tahoma" w:hAnsi="Tahoma" w:cs="Tahoma"/>
          <w:lang w:val="es-CR" w:eastAsia="es-CR"/>
        </w:rPr>
      </w:pPr>
      <w:r w:rsidRPr="002305AF">
        <w:rPr>
          <w:rFonts w:ascii="Tahoma" w:hAnsi="Tahoma" w:cs="Tahoma"/>
          <w:bCs/>
          <w:lang w:val="es-CR" w:eastAsia="es-ES"/>
        </w:rPr>
        <w:t xml:space="preserve">Dentro de esta trayectoria, referente a las respuestas del Estado costarricense a la discapacidad, debe destacarse que, en </w:t>
      </w:r>
      <w:r w:rsidRPr="002305AF">
        <w:rPr>
          <w:rFonts w:ascii="Tahoma" w:hAnsi="Tahoma" w:cs="Tahoma"/>
          <w:lang w:val="es-CR" w:eastAsia="es-CR"/>
        </w:rPr>
        <w:t xml:space="preserve">octubre del 2013, mediante dictamen </w:t>
      </w:r>
      <w:r w:rsidRPr="002305AF">
        <w:rPr>
          <w:rFonts w:ascii="Tahoma" w:hAnsi="Tahoma" w:cs="Tahoma"/>
          <w:lang w:val="es-CR" w:eastAsia="es-CR"/>
        </w:rPr>
        <w:lastRenderedPageBreak/>
        <w:t xml:space="preserve">unánime afirmativo, acordado en el segundo periodo de sesiones ordinarias, la Comisión Permanente de Asuntos Sociales de la Asamblea Legislativa, dispuso: </w:t>
      </w:r>
    </w:p>
    <w:p w14:paraId="397408DB" w14:textId="77777777" w:rsidR="0089391F" w:rsidRPr="002305AF" w:rsidRDefault="0089391F" w:rsidP="00086E56">
      <w:pPr>
        <w:adjustRightInd w:val="0"/>
        <w:spacing w:after="0" w:line="360" w:lineRule="auto"/>
        <w:jc w:val="both"/>
        <w:rPr>
          <w:rFonts w:ascii="Tahoma" w:hAnsi="Tahoma" w:cs="Tahoma"/>
          <w:bCs/>
          <w:lang w:val="es-CR" w:eastAsia="es-ES"/>
        </w:rPr>
      </w:pPr>
    </w:p>
    <w:p w14:paraId="7E05CC52" w14:textId="1E933260" w:rsidR="0048159A" w:rsidRDefault="00FC5A2E" w:rsidP="00086E56">
      <w:pPr>
        <w:spacing w:after="0" w:line="360" w:lineRule="auto"/>
        <w:jc w:val="both"/>
        <w:rPr>
          <w:rFonts w:ascii="Tahoma" w:hAnsi="Tahoma" w:cs="Tahoma"/>
          <w:i/>
          <w:lang w:val="es-CR"/>
        </w:rPr>
      </w:pPr>
      <w:r w:rsidRPr="002305AF">
        <w:rPr>
          <w:rFonts w:ascii="Tahoma" w:hAnsi="Tahoma" w:cs="Tahoma"/>
          <w:i/>
          <w:lang w:val="es-CR"/>
        </w:rPr>
        <w:t>“(…) Los proponentes consideran que es necesario actualizar y fortalecer la ley que dio origen a la creación del Consejo Nacional de Rehabilitación y Educación Especial (CNREE), para que el nombre de la institución, sus funciones y competencias, sean acordes con su condición de ente rector de la discapacidad en Costa Rica y con el enfoque social y de derechos humanos de la discapacidad.</w:t>
      </w:r>
      <w:r w:rsidR="0048159A" w:rsidRPr="002305AF">
        <w:rPr>
          <w:rFonts w:ascii="Tahoma" w:hAnsi="Tahoma" w:cs="Tahoma"/>
          <w:i/>
          <w:lang w:val="es-CR"/>
        </w:rPr>
        <w:t>”</w:t>
      </w:r>
    </w:p>
    <w:p w14:paraId="773E1102" w14:textId="77777777" w:rsidR="00F56893" w:rsidRPr="002305AF" w:rsidRDefault="00F56893" w:rsidP="00086E56">
      <w:pPr>
        <w:spacing w:after="0" w:line="360" w:lineRule="auto"/>
        <w:jc w:val="both"/>
        <w:rPr>
          <w:rFonts w:ascii="Tahoma" w:hAnsi="Tahoma" w:cs="Tahoma"/>
          <w:i/>
          <w:lang w:val="es-CR"/>
        </w:rPr>
      </w:pPr>
    </w:p>
    <w:p w14:paraId="409D1723" w14:textId="31420F71" w:rsidR="00FC5A2E" w:rsidRDefault="00FC5A2E" w:rsidP="00086E56">
      <w:pPr>
        <w:spacing w:after="0" w:line="360" w:lineRule="auto"/>
        <w:jc w:val="both"/>
        <w:rPr>
          <w:rFonts w:ascii="Tahoma" w:hAnsi="Tahoma" w:cs="Tahoma"/>
          <w:lang w:val="es-CR"/>
        </w:rPr>
      </w:pPr>
      <w:r w:rsidRPr="002305AF">
        <w:rPr>
          <w:rFonts w:ascii="Tahoma" w:hAnsi="Tahoma" w:cs="Tahoma"/>
          <w:lang w:val="es-CR" w:eastAsia="es-CR"/>
        </w:rPr>
        <w:t xml:space="preserve">La lectura realizada a las pretensiones de los legisladores, conduce a valorar el manejo de nueva concepción de entidad rectora, con capacidad de mediación y respuesta a las transformaciones históricas, políticas, económicas y sociales, generadas en el contexto, posterior a la creación del CNREE. Que, a su vez, las reformas planteadas, permitan a la nueva entidad asumir las </w:t>
      </w:r>
      <w:r w:rsidRPr="002305AF">
        <w:rPr>
          <w:rFonts w:ascii="Tahoma" w:hAnsi="Tahoma" w:cs="Tahoma"/>
          <w:lang w:val="es-CR"/>
        </w:rPr>
        <w:t xml:space="preserve">competencias que el ordenamiento jurídico le había otorgado al CNREE, </w:t>
      </w:r>
      <w:r w:rsidRPr="002305AF">
        <w:rPr>
          <w:rFonts w:ascii="Tahoma" w:hAnsi="Tahoma" w:cs="Tahoma"/>
          <w:lang w:val="es-CR" w:eastAsia="es-CR"/>
        </w:rPr>
        <w:t xml:space="preserve">ampliando su esfera de acción y su incidencia para promover </w:t>
      </w:r>
      <w:r w:rsidRPr="002305AF">
        <w:rPr>
          <w:rFonts w:ascii="Tahoma" w:hAnsi="Tahoma" w:cs="Tahoma"/>
          <w:lang w:val="es-CR"/>
        </w:rPr>
        <w:t xml:space="preserve">un escenario positivo en el desarrollo humano de las personas con discapacidad. </w:t>
      </w:r>
    </w:p>
    <w:p w14:paraId="074DEB64" w14:textId="77777777" w:rsidR="00F56893" w:rsidRPr="002305AF" w:rsidRDefault="00F56893" w:rsidP="00086E56">
      <w:pPr>
        <w:spacing w:after="0" w:line="360" w:lineRule="auto"/>
        <w:jc w:val="both"/>
        <w:rPr>
          <w:rFonts w:ascii="Tahoma" w:hAnsi="Tahoma" w:cs="Tahoma"/>
          <w:lang w:val="es-CR"/>
        </w:rPr>
      </w:pPr>
    </w:p>
    <w:p w14:paraId="10563612" w14:textId="77777777" w:rsidR="004C7181" w:rsidRDefault="00FC5A2E" w:rsidP="00086E56">
      <w:pPr>
        <w:spacing w:after="0" w:line="360" w:lineRule="auto"/>
        <w:jc w:val="both"/>
        <w:rPr>
          <w:rFonts w:ascii="Tahoma" w:hAnsi="Tahoma" w:cs="Tahoma"/>
          <w:lang w:val="es-CR"/>
        </w:rPr>
      </w:pPr>
      <w:r w:rsidRPr="002305AF">
        <w:rPr>
          <w:rFonts w:ascii="Tahoma" w:hAnsi="Tahoma" w:cs="Tahoma"/>
          <w:lang w:val="es-CR" w:eastAsia="es-CR"/>
        </w:rPr>
        <w:t xml:space="preserve">De esta forma, </w:t>
      </w:r>
      <w:r w:rsidRPr="002305AF">
        <w:rPr>
          <w:rFonts w:ascii="Tahoma" w:hAnsi="Tahoma" w:cs="Tahoma"/>
          <w:lang w:val="es-CR"/>
        </w:rPr>
        <w:t>desde el nombre de la institución, sus fines, funciones y competencias, se instituyeron para que resulten acordes con su condición de ente rector de la discapacidad en Costa Rica, con una visión social que reconozca la lucha de las personas por su dignidad y por sus  derechos humanos, que apuntan a una vinculación directa entre la nueva institución y las competencias asignadas por la Ley de Igualdad de Oportunidades para las  Personas  con  Discapacidad y la Convención sobre los Derechos de las Personas con Discapacidad.</w:t>
      </w:r>
    </w:p>
    <w:p w14:paraId="26B2F417" w14:textId="77777777" w:rsidR="00F56893" w:rsidRPr="002305AF" w:rsidRDefault="00F56893" w:rsidP="00086E56">
      <w:pPr>
        <w:spacing w:after="0" w:line="360" w:lineRule="auto"/>
        <w:jc w:val="both"/>
        <w:rPr>
          <w:rFonts w:ascii="Tahoma" w:hAnsi="Tahoma" w:cs="Tahoma"/>
          <w:lang w:val="es-CR"/>
        </w:rPr>
      </w:pPr>
    </w:p>
    <w:p w14:paraId="7C1B9CD6" w14:textId="0E2CE700" w:rsidR="00D92A7F" w:rsidRPr="002305AF" w:rsidRDefault="00FC5A2E" w:rsidP="00086E56">
      <w:pPr>
        <w:spacing w:after="0" w:line="360" w:lineRule="auto"/>
        <w:jc w:val="both"/>
        <w:rPr>
          <w:rFonts w:ascii="Tahoma" w:hAnsi="Tahoma" w:cs="Tahoma"/>
          <w:lang w:val="es-CR"/>
        </w:rPr>
      </w:pPr>
      <w:r w:rsidRPr="002305AF">
        <w:rPr>
          <w:rFonts w:ascii="Tahoma" w:hAnsi="Tahoma" w:cs="Tahoma"/>
          <w:lang w:val="es-CR"/>
        </w:rPr>
        <w:t xml:space="preserve"> Como resultado de lo anterior, el Conapdis inicia su funcionamiento a partir </w:t>
      </w:r>
      <w:r w:rsidRPr="002305AF">
        <w:rPr>
          <w:rFonts w:ascii="Tahoma" w:eastAsia="Times New Roman" w:hAnsi="Tahoma" w:cs="Tahoma"/>
          <w:lang w:val="es-CR" w:eastAsia="es-CR"/>
        </w:rPr>
        <w:t xml:space="preserve">de su creación, mediante la ley </w:t>
      </w:r>
      <w:r w:rsidR="004C7181" w:rsidRPr="002305AF">
        <w:rPr>
          <w:rFonts w:ascii="Tahoma" w:eastAsia="Times New Roman" w:hAnsi="Tahoma" w:cs="Tahoma"/>
          <w:lang w:val="es-CR" w:eastAsia="es-CR"/>
        </w:rPr>
        <w:t xml:space="preserve">N </w:t>
      </w:r>
      <w:r w:rsidRPr="002305AF">
        <w:rPr>
          <w:rFonts w:ascii="Tahoma" w:eastAsia="Times New Roman" w:hAnsi="Tahoma" w:cs="Tahoma"/>
          <w:lang w:val="es-CR" w:eastAsia="es-CR"/>
        </w:rPr>
        <w:t xml:space="preserve">°9303, </w:t>
      </w:r>
      <w:r w:rsidR="00693D46" w:rsidRPr="002305AF">
        <w:rPr>
          <w:rFonts w:ascii="Tahoma" w:eastAsia="Times New Roman" w:hAnsi="Tahoma" w:cs="Tahoma"/>
          <w:lang w:val="es-CR" w:eastAsia="es-CR"/>
        </w:rPr>
        <w:t xml:space="preserve">del 26 de mayo de </w:t>
      </w:r>
      <w:r w:rsidRPr="002305AF">
        <w:rPr>
          <w:rFonts w:ascii="Tahoma" w:eastAsia="Times New Roman" w:hAnsi="Tahoma" w:cs="Tahoma"/>
          <w:lang w:val="es-CR" w:eastAsia="es-CR"/>
        </w:rPr>
        <w:t>2015, la cual dispone que la institución</w:t>
      </w:r>
      <w:r w:rsidRPr="002305AF">
        <w:rPr>
          <w:rFonts w:ascii="Tahoma" w:hAnsi="Tahoma" w:cs="Tahoma"/>
          <w:lang w:val="es-CR"/>
        </w:rPr>
        <w:t xml:space="preserve"> funcion</w:t>
      </w:r>
      <w:r w:rsidR="00693D46" w:rsidRPr="002305AF">
        <w:rPr>
          <w:rFonts w:ascii="Tahoma" w:hAnsi="Tahoma" w:cs="Tahoma"/>
          <w:lang w:val="es-CR"/>
        </w:rPr>
        <w:t>a</w:t>
      </w:r>
      <w:r w:rsidRPr="002305AF">
        <w:rPr>
          <w:rFonts w:ascii="Tahoma" w:hAnsi="Tahoma" w:cs="Tahoma"/>
          <w:lang w:val="es-CR"/>
        </w:rPr>
        <w:t xml:space="preserve"> como un órgano de desconcentración máxima y personalidad jurídica instrumental, adscrito al Ministerio de Trabajo y Seguridad Social. </w:t>
      </w:r>
    </w:p>
    <w:p w14:paraId="4A5CB387" w14:textId="6BA6A897" w:rsidR="00FC5A2E" w:rsidRPr="002305AF" w:rsidRDefault="00FC5A2E" w:rsidP="00086E56">
      <w:pPr>
        <w:spacing w:after="0" w:line="360" w:lineRule="auto"/>
        <w:jc w:val="both"/>
        <w:rPr>
          <w:rFonts w:ascii="Tahoma" w:hAnsi="Tahoma" w:cs="Tahoma"/>
          <w:iCs/>
          <w:lang w:val="es-CR"/>
        </w:rPr>
      </w:pPr>
      <w:r w:rsidRPr="002305AF">
        <w:rPr>
          <w:rFonts w:ascii="Tahoma" w:hAnsi="Tahoma" w:cs="Tahoma"/>
          <w:lang w:val="es-CR"/>
        </w:rPr>
        <w:lastRenderedPageBreak/>
        <w:t xml:space="preserve">Asimismo, </w:t>
      </w:r>
      <w:r w:rsidRPr="002305AF">
        <w:rPr>
          <w:rFonts w:ascii="Tahoma" w:hAnsi="Tahoma" w:cs="Tahoma"/>
          <w:lang w:val="es-CR" w:eastAsia="es-CR"/>
        </w:rPr>
        <w:t>ordena la</w:t>
      </w:r>
      <w:r w:rsidRPr="002305AF">
        <w:rPr>
          <w:rFonts w:ascii="Tahoma" w:hAnsi="Tahoma" w:cs="Tahoma"/>
          <w:iCs/>
          <w:lang w:val="es-CR"/>
        </w:rPr>
        <w:t xml:space="preserve"> integración de la Junta Directiva, la cual deberá garantizar la paridad en la representación entre hombres y mujeres, tanto en los miembros propietarios como en los miembros en suplencia, y procura la concurrencia de organizaciones que representen la diversidad existente entre la misma discapacidad.</w:t>
      </w:r>
    </w:p>
    <w:p w14:paraId="319A1723" w14:textId="77777777" w:rsidR="00320B82" w:rsidRPr="002305AF" w:rsidRDefault="00320B82" w:rsidP="00086E56">
      <w:pPr>
        <w:spacing w:after="0" w:line="360" w:lineRule="auto"/>
        <w:jc w:val="both"/>
        <w:rPr>
          <w:rFonts w:ascii="Tahoma" w:hAnsi="Tahoma" w:cs="Tahoma"/>
          <w:iCs/>
          <w:lang w:val="es-CR"/>
        </w:rPr>
      </w:pPr>
    </w:p>
    <w:p w14:paraId="6160308F" w14:textId="1D4D17E3" w:rsidR="00FC5A2E" w:rsidRDefault="00FC5A2E" w:rsidP="00086E56">
      <w:pPr>
        <w:spacing w:after="0" w:line="360" w:lineRule="auto"/>
        <w:jc w:val="both"/>
        <w:rPr>
          <w:rFonts w:ascii="Tahoma" w:hAnsi="Tahoma" w:cs="Tahoma"/>
          <w:lang w:val="es-CR"/>
        </w:rPr>
      </w:pPr>
      <w:r w:rsidRPr="002305AF">
        <w:rPr>
          <w:rFonts w:ascii="Tahoma" w:hAnsi="Tahoma" w:cs="Tahoma"/>
          <w:iCs/>
          <w:lang w:val="es-CR"/>
        </w:rPr>
        <w:t xml:space="preserve">Al establecer que en la integración del órgano colegiado deberán estar </w:t>
      </w:r>
      <w:r w:rsidRPr="002305AF">
        <w:rPr>
          <w:rFonts w:ascii="Tahoma" w:hAnsi="Tahoma" w:cs="Tahoma"/>
          <w:lang w:val="es-CR" w:eastAsia="es-CR"/>
        </w:rPr>
        <w:t>representados alternativamente las personas con discapacidad física, personas con discapacidad auditiva, personas con discapacidad visual, personas con discapacidad cognitiva y personas con discapacidad psicosocial.</w:t>
      </w:r>
      <w:r w:rsidRPr="002305AF">
        <w:rPr>
          <w:rFonts w:ascii="Tahoma" w:hAnsi="Tahoma" w:cs="Tahoma"/>
          <w:lang w:val="es-CR"/>
        </w:rPr>
        <w:t xml:space="preserve"> </w:t>
      </w:r>
    </w:p>
    <w:p w14:paraId="743FC8A3" w14:textId="77777777" w:rsidR="00932A84" w:rsidRPr="002305AF" w:rsidRDefault="00932A84" w:rsidP="00086E56">
      <w:pPr>
        <w:spacing w:after="0" w:line="360" w:lineRule="auto"/>
        <w:jc w:val="both"/>
        <w:rPr>
          <w:rFonts w:ascii="Tahoma" w:hAnsi="Tahoma" w:cs="Tahoma"/>
          <w:lang w:val="es-CR"/>
        </w:rPr>
      </w:pPr>
    </w:p>
    <w:p w14:paraId="4233DB14" w14:textId="436522B2" w:rsidR="00FC5A2E" w:rsidRPr="002305AF" w:rsidRDefault="00FC5A2E" w:rsidP="00086E56">
      <w:pPr>
        <w:spacing w:after="0" w:line="360" w:lineRule="auto"/>
        <w:jc w:val="both"/>
        <w:rPr>
          <w:rFonts w:ascii="Tahoma" w:hAnsi="Tahoma" w:cs="Tahoma"/>
          <w:lang w:val="es-CR" w:eastAsia="es-CR"/>
        </w:rPr>
      </w:pPr>
      <w:r w:rsidRPr="002305AF">
        <w:rPr>
          <w:rFonts w:ascii="Tahoma" w:hAnsi="Tahoma" w:cs="Tahoma"/>
          <w:lang w:val="es-CR"/>
        </w:rPr>
        <w:t xml:space="preserve">Define </w:t>
      </w:r>
      <w:r w:rsidR="002B70A7" w:rsidRPr="002305AF">
        <w:rPr>
          <w:rFonts w:ascii="Tahoma" w:hAnsi="Tahoma" w:cs="Tahoma"/>
          <w:lang w:val="es-CR"/>
        </w:rPr>
        <w:t xml:space="preserve">esta ley </w:t>
      </w:r>
      <w:r w:rsidRPr="002305AF">
        <w:rPr>
          <w:rFonts w:ascii="Tahoma" w:hAnsi="Tahoma" w:cs="Tahoma"/>
          <w:lang w:val="es-CR"/>
        </w:rPr>
        <w:t xml:space="preserve">la </w:t>
      </w:r>
      <w:r w:rsidRPr="002305AF">
        <w:rPr>
          <w:rFonts w:ascii="Tahoma" w:hAnsi="Tahoma" w:cs="Tahoma"/>
          <w:lang w:val="es-CR" w:eastAsia="es-CR"/>
        </w:rPr>
        <w:t>integración de nuevos actores, cuyas competencias en la actualidad representan un importante instrumento para el cumplimiento de los fines y funciones del Conapdis y para la consecución de los derechos de las personas con discapacidad.</w:t>
      </w:r>
    </w:p>
    <w:p w14:paraId="19F0DB69" w14:textId="77777777" w:rsidR="002B70A7" w:rsidRPr="002305AF" w:rsidRDefault="002B70A7" w:rsidP="00086E56">
      <w:pPr>
        <w:spacing w:after="0" w:line="360" w:lineRule="auto"/>
        <w:jc w:val="both"/>
        <w:rPr>
          <w:rFonts w:ascii="Tahoma" w:hAnsi="Tahoma" w:cs="Tahoma"/>
          <w:lang w:val="es-CR"/>
        </w:rPr>
      </w:pPr>
    </w:p>
    <w:p w14:paraId="7462CEFA" w14:textId="6E5508EE" w:rsidR="00FC5A2E" w:rsidRPr="002305AF" w:rsidRDefault="002B70A7" w:rsidP="00086E56">
      <w:pPr>
        <w:spacing w:after="0" w:line="360" w:lineRule="auto"/>
        <w:jc w:val="both"/>
        <w:rPr>
          <w:rFonts w:ascii="Tahoma" w:hAnsi="Tahoma" w:cs="Tahoma"/>
          <w:lang w:val="es-CR"/>
        </w:rPr>
      </w:pPr>
      <w:r w:rsidRPr="002305AF">
        <w:rPr>
          <w:rFonts w:ascii="Tahoma" w:eastAsia="Times New Roman" w:hAnsi="Tahoma" w:cs="Tahoma"/>
          <w:lang w:val="es-CR" w:eastAsia="es-CR"/>
        </w:rPr>
        <w:t>D</w:t>
      </w:r>
      <w:r w:rsidR="00FC5A2E" w:rsidRPr="002305AF">
        <w:rPr>
          <w:rFonts w:ascii="Tahoma" w:eastAsia="Times New Roman" w:hAnsi="Tahoma" w:cs="Tahoma"/>
          <w:lang w:val="es-CR" w:eastAsia="es-CR"/>
        </w:rPr>
        <w:t>e las competencias d</w:t>
      </w:r>
      <w:r w:rsidRPr="002305AF">
        <w:rPr>
          <w:rFonts w:ascii="Tahoma" w:eastAsia="Times New Roman" w:hAnsi="Tahoma" w:cs="Tahoma"/>
          <w:lang w:val="es-CR" w:eastAsia="es-CR"/>
        </w:rPr>
        <w:t>adas al</w:t>
      </w:r>
      <w:r w:rsidR="00FC5A2E" w:rsidRPr="002305AF">
        <w:rPr>
          <w:rFonts w:ascii="Tahoma" w:eastAsia="Times New Roman" w:hAnsi="Tahoma" w:cs="Tahoma"/>
          <w:lang w:val="es-CR" w:eastAsia="es-CR"/>
        </w:rPr>
        <w:t xml:space="preserve"> Conapdis, se </w:t>
      </w:r>
      <w:r w:rsidR="00FC5A2E" w:rsidRPr="002305AF">
        <w:rPr>
          <w:rFonts w:ascii="Tahoma" w:hAnsi="Tahoma" w:cs="Tahoma"/>
          <w:lang w:val="es-CR"/>
        </w:rPr>
        <w:t>mantiene la rectoría en discapacidad que anteriormente ostentó el CNREE, pero con un énfasis diferente. Destaca la importancia de la coordinación y articulación entre los actores, vinculados con el desarrollo humano de las personas con discapacidad y en la fijación de las políticas desde una concepción efectivamente sustentada en los derechos humanos, pero fundamentalmente, en la dignidad humana, en la normativa jurídica que ampara dichos derechos y en los compromisos internacionales adquiridos por parte del Estado costarricense, particularmente en la citada Convención, la cual tiene la finalidad de</w:t>
      </w:r>
      <w:r w:rsidR="00FC5A2E" w:rsidRPr="002305AF">
        <w:rPr>
          <w:rFonts w:ascii="Tahoma" w:hAnsi="Tahoma" w:cs="Tahoma"/>
          <w:i/>
          <w:lang w:val="es-CR"/>
        </w:rPr>
        <w:t xml:space="preserve"> “promover, proteger y asegurar el goce pleno y en condiciones de igualdad de todos los derechos humanos y libertades fundamentales por todas las personas con discapacidad y promover el respeto de la dignidad inherente” </w:t>
      </w:r>
      <w:r w:rsidR="00FC5A2E" w:rsidRPr="002305AF">
        <w:rPr>
          <w:rFonts w:ascii="Tahoma" w:hAnsi="Tahoma" w:cs="Tahoma"/>
          <w:lang w:val="es-CR"/>
        </w:rPr>
        <w:t>(Artículo 1), en busca del desarrollo integral y el bienestar de la población con discapacidad. Para ello, los Estados Parte deben tomar las medidas para lograr el ejercicio paulatino de los derechos económicos, sociales y culturales, utilizando para tal fin el máximo de recursos disponibles.</w:t>
      </w:r>
    </w:p>
    <w:p w14:paraId="0DAB320D" w14:textId="77777777" w:rsidR="00FC5A2E" w:rsidRPr="002305AF" w:rsidRDefault="00FC5A2E" w:rsidP="00086E56">
      <w:pPr>
        <w:spacing w:after="0" w:line="360" w:lineRule="auto"/>
        <w:jc w:val="both"/>
        <w:rPr>
          <w:rFonts w:ascii="Tahoma" w:hAnsi="Tahoma" w:cs="Tahoma"/>
          <w:lang w:val="es-CR" w:eastAsia="ja-JP"/>
        </w:rPr>
      </w:pPr>
      <w:r w:rsidRPr="002305AF">
        <w:rPr>
          <w:rFonts w:ascii="Tahoma" w:hAnsi="Tahoma" w:cs="Tahoma"/>
          <w:noProof/>
          <w:lang w:val="es-CR" w:eastAsia="es-CR"/>
        </w:rPr>
        <w:lastRenderedPageBreak/>
        <w:t xml:space="preserve">Por otra parte, la ley N° 9303 le establece al Conapdis una serie de funciones en las cuales se destaca su papel de entidad rectora en discapacidad. Es por ello, que el proceso de reorganización es una acción fundamental para responder de manera inmediata a las necesidades y demandas de las personas con discapacidad y lograr avances, según los requerimientos administrativos, técnicos y normativos del Conapdis y en cumplimiento con </w:t>
      </w:r>
      <w:r w:rsidRPr="002305AF">
        <w:rPr>
          <w:rFonts w:ascii="Tahoma" w:hAnsi="Tahoma" w:cs="Tahoma"/>
          <w:lang w:val="es-CR" w:eastAsia="ja-JP"/>
        </w:rPr>
        <w:t xml:space="preserve">Lineamientos para Reorganizaciones Administrativas del Ministerio de Planificación Nacional y Política Económica, </w:t>
      </w:r>
      <w:proofErr w:type="spellStart"/>
      <w:r w:rsidRPr="002305AF">
        <w:rPr>
          <w:rFonts w:ascii="Tahoma" w:hAnsi="Tahoma" w:cs="Tahoma"/>
          <w:lang w:val="es-CR" w:eastAsia="ja-JP"/>
        </w:rPr>
        <w:t>Mideplan</w:t>
      </w:r>
      <w:proofErr w:type="spellEnd"/>
      <w:r w:rsidRPr="002305AF">
        <w:rPr>
          <w:rFonts w:ascii="Tahoma" w:hAnsi="Tahoma" w:cs="Tahoma"/>
          <w:lang w:val="es-CR" w:eastAsia="ja-JP"/>
        </w:rPr>
        <w:t>.</w:t>
      </w:r>
    </w:p>
    <w:p w14:paraId="058BAD81" w14:textId="093D3061" w:rsidR="003A0AC6" w:rsidRPr="002305AF" w:rsidRDefault="003A0AC6" w:rsidP="00086E56">
      <w:pPr>
        <w:spacing w:after="0" w:line="360" w:lineRule="auto"/>
        <w:jc w:val="both"/>
        <w:rPr>
          <w:rFonts w:ascii="Tahoma" w:hAnsi="Tahoma" w:cs="Tahoma"/>
          <w:noProof/>
          <w:lang w:val="es-CR" w:eastAsia="es-CR"/>
        </w:rPr>
      </w:pPr>
    </w:p>
    <w:p w14:paraId="0B75B170" w14:textId="34E6EC11" w:rsidR="007F61EE" w:rsidRPr="002305AF" w:rsidRDefault="007F61EE" w:rsidP="00086E56">
      <w:pPr>
        <w:spacing w:after="0" w:line="360" w:lineRule="auto"/>
        <w:jc w:val="both"/>
        <w:rPr>
          <w:rFonts w:ascii="Tahoma" w:hAnsi="Tahoma" w:cs="Tahoma"/>
          <w:b/>
          <w:bCs/>
          <w:noProof/>
          <w:lang w:val="es-CR" w:eastAsia="es-CR"/>
        </w:rPr>
      </w:pPr>
      <w:r w:rsidRPr="002305AF">
        <w:rPr>
          <w:rFonts w:ascii="Tahoma" w:hAnsi="Tahoma" w:cs="Tahoma"/>
          <w:b/>
          <w:bCs/>
          <w:noProof/>
          <w:lang w:val="es-CR" w:eastAsia="es-CR"/>
        </w:rPr>
        <w:t>Ley para la Promoción de la Auntonomía Personal de las Personas con Discapacidad, N° 9379.</w:t>
      </w:r>
    </w:p>
    <w:p w14:paraId="259A6F42" w14:textId="56CD70CF" w:rsidR="00FC5A2E" w:rsidRDefault="00FC5A2E" w:rsidP="00086E56">
      <w:pPr>
        <w:spacing w:after="0" w:line="360" w:lineRule="auto"/>
        <w:jc w:val="both"/>
        <w:rPr>
          <w:rFonts w:ascii="Tahoma" w:hAnsi="Tahoma" w:cs="Tahoma"/>
          <w:noProof/>
          <w:lang w:val="es-CR" w:eastAsia="es-CR"/>
        </w:rPr>
      </w:pPr>
      <w:r w:rsidRPr="002305AF">
        <w:rPr>
          <w:rFonts w:ascii="Tahoma" w:hAnsi="Tahoma" w:cs="Tahoma"/>
          <w:noProof/>
          <w:lang w:val="es-CR" w:eastAsia="es-CR"/>
        </w:rPr>
        <w:t>En la definición de este proceso,  se da la promulgación de la ley 9379</w:t>
      </w:r>
      <w:r w:rsidR="00BC26F8" w:rsidRPr="002305AF">
        <w:rPr>
          <w:rFonts w:ascii="Tahoma" w:hAnsi="Tahoma" w:cs="Tahoma"/>
          <w:noProof/>
          <w:lang w:val="es-CR" w:eastAsia="es-CR"/>
        </w:rPr>
        <w:t xml:space="preserve">, Ley </w:t>
      </w:r>
      <w:r w:rsidRPr="002305AF">
        <w:rPr>
          <w:rFonts w:ascii="Tahoma" w:hAnsi="Tahoma" w:cs="Tahoma"/>
          <w:noProof/>
          <w:lang w:val="es-CR" w:eastAsia="es-CR"/>
        </w:rPr>
        <w:t xml:space="preserve"> para la Promoción de la Autonomía Personal de las Personas con Discapacidad, </w:t>
      </w:r>
      <w:r w:rsidR="00BC26F8" w:rsidRPr="002305AF">
        <w:rPr>
          <w:rFonts w:ascii="Tahoma" w:hAnsi="Tahoma" w:cs="Tahoma"/>
          <w:noProof/>
          <w:lang w:val="es-CR" w:eastAsia="es-CR"/>
        </w:rPr>
        <w:t>la cu</w:t>
      </w:r>
      <w:r w:rsidR="00F95D1A" w:rsidRPr="002305AF">
        <w:rPr>
          <w:rFonts w:ascii="Tahoma" w:hAnsi="Tahoma" w:cs="Tahoma"/>
          <w:noProof/>
          <w:lang w:val="es-CR" w:eastAsia="es-CR"/>
        </w:rPr>
        <w:t xml:space="preserve">al </w:t>
      </w:r>
      <w:r w:rsidRPr="002305AF">
        <w:rPr>
          <w:rFonts w:ascii="Tahoma" w:hAnsi="Tahoma" w:cs="Tahoma"/>
          <w:noProof/>
          <w:lang w:val="es-CR" w:eastAsia="es-CR"/>
        </w:rPr>
        <w:t>persigue promocionar aquellas acciones discriminantes que se dan en el ámbito privado de la convivencia y en la capacidad de actuar de las personas con discapacidad con miras a la autonomía personal y la vida independiente.</w:t>
      </w:r>
    </w:p>
    <w:p w14:paraId="69958E39" w14:textId="77777777" w:rsidR="00932A84" w:rsidRPr="002305AF" w:rsidRDefault="00932A84" w:rsidP="00086E56">
      <w:pPr>
        <w:spacing w:after="0" w:line="360" w:lineRule="auto"/>
        <w:jc w:val="both"/>
        <w:rPr>
          <w:rFonts w:ascii="Tahoma" w:hAnsi="Tahoma" w:cs="Tahoma"/>
          <w:noProof/>
          <w:lang w:val="es-CR" w:eastAsia="es-CR"/>
        </w:rPr>
      </w:pPr>
    </w:p>
    <w:p w14:paraId="45F9FB62" w14:textId="60F57A37" w:rsidR="00FC5A2E" w:rsidRDefault="00FC5A2E" w:rsidP="00086E56">
      <w:pPr>
        <w:spacing w:after="0" w:line="360" w:lineRule="auto"/>
        <w:jc w:val="both"/>
        <w:rPr>
          <w:rFonts w:ascii="Tahoma" w:hAnsi="Tahoma" w:cs="Tahoma"/>
          <w:noProof/>
          <w:lang w:val="es-CR" w:eastAsia="es-CR"/>
        </w:rPr>
      </w:pPr>
      <w:r w:rsidRPr="002305AF">
        <w:rPr>
          <w:rFonts w:ascii="Tahoma" w:hAnsi="Tahoma" w:cs="Tahoma"/>
          <w:noProof/>
          <w:lang w:val="es-CR" w:eastAsia="es-CR"/>
        </w:rPr>
        <w:t>Esta ley</w:t>
      </w:r>
      <w:r w:rsidR="00D92A7F" w:rsidRPr="002305AF">
        <w:rPr>
          <w:rFonts w:ascii="Tahoma" w:hAnsi="Tahoma" w:cs="Tahoma"/>
          <w:noProof/>
          <w:lang w:val="es-CR" w:eastAsia="es-CR"/>
        </w:rPr>
        <w:t xml:space="preserve"> de autonomía</w:t>
      </w:r>
      <w:r w:rsidRPr="002305AF">
        <w:rPr>
          <w:rFonts w:ascii="Tahoma" w:hAnsi="Tahoma" w:cs="Tahoma"/>
          <w:noProof/>
          <w:lang w:val="es-CR" w:eastAsia="es-CR"/>
        </w:rPr>
        <w:t xml:space="preserve"> se encuentra fundamentada en el reconocimiento de que la personas, independientemente del género, la edad, la cultura, la nacionalidad o cualquier otra condición, son titulares de derechos, los cuales son inherentes a su condición humana, por lo que el Estado y la sociedad deben garantizar los espacios, las oportunidades y las condiciones necesarias para que todas las personas desarrollen sus potencialidades y hagan uso pleno de sus derechos</w:t>
      </w:r>
    </w:p>
    <w:p w14:paraId="619717CE" w14:textId="77777777" w:rsidR="00932A84" w:rsidRPr="002305AF" w:rsidRDefault="00932A84" w:rsidP="00086E56">
      <w:pPr>
        <w:spacing w:after="0" w:line="360" w:lineRule="auto"/>
        <w:jc w:val="both"/>
        <w:rPr>
          <w:rFonts w:ascii="Tahoma" w:hAnsi="Tahoma" w:cs="Tahoma"/>
          <w:noProof/>
          <w:lang w:val="es-CR" w:eastAsia="es-CR"/>
        </w:rPr>
      </w:pPr>
    </w:p>
    <w:p w14:paraId="5A116AE5" w14:textId="676F8C24" w:rsidR="00576BF3" w:rsidRPr="002305AF" w:rsidRDefault="00F95D1A" w:rsidP="00086E56">
      <w:pPr>
        <w:spacing w:after="0" w:line="360" w:lineRule="auto"/>
        <w:jc w:val="both"/>
        <w:rPr>
          <w:rFonts w:ascii="Tahoma" w:hAnsi="Tahoma" w:cs="Tahoma"/>
          <w:noProof/>
          <w:lang w:val="es-CR" w:eastAsia="es-CR"/>
        </w:rPr>
      </w:pPr>
      <w:r w:rsidRPr="002305AF">
        <w:rPr>
          <w:rFonts w:ascii="Tahoma" w:hAnsi="Tahoma" w:cs="Tahoma"/>
          <w:noProof/>
          <w:lang w:val="es-CR" w:eastAsia="es-CR"/>
        </w:rPr>
        <w:t xml:space="preserve">Además, </w:t>
      </w:r>
      <w:r w:rsidR="00FC5A2E" w:rsidRPr="002305AF">
        <w:rPr>
          <w:rFonts w:ascii="Tahoma" w:hAnsi="Tahoma" w:cs="Tahoma"/>
          <w:noProof/>
          <w:lang w:val="es-CR" w:eastAsia="es-CR"/>
        </w:rPr>
        <w:t>la Ley N° 9379 establece la creación de la Unidad de Autonomía Personal y Vida Independiente y su correspondiente Programa en el Conapdis y le establece funciones especificas que debe cumplir, en coordinación y articulación con otras instituciones.</w:t>
      </w:r>
    </w:p>
    <w:p w14:paraId="52633A23" w14:textId="77777777" w:rsidR="002543A7" w:rsidRDefault="002543A7" w:rsidP="00086E56">
      <w:pPr>
        <w:spacing w:after="0" w:line="360" w:lineRule="auto"/>
        <w:jc w:val="both"/>
        <w:rPr>
          <w:rFonts w:ascii="Tahoma" w:eastAsia="Times New Roman" w:hAnsi="Tahoma" w:cs="Tahoma"/>
          <w:b/>
          <w:bCs/>
          <w:lang w:val="es-CR" w:eastAsia="es-ES"/>
        </w:rPr>
      </w:pPr>
    </w:p>
    <w:p w14:paraId="4E44CAE1" w14:textId="77777777" w:rsidR="00932A84" w:rsidRPr="002305AF" w:rsidRDefault="00932A84" w:rsidP="00086E56">
      <w:pPr>
        <w:spacing w:after="0" w:line="360" w:lineRule="auto"/>
        <w:jc w:val="both"/>
        <w:rPr>
          <w:rFonts w:ascii="Tahoma" w:eastAsia="Times New Roman" w:hAnsi="Tahoma" w:cs="Tahoma"/>
          <w:b/>
          <w:bCs/>
          <w:lang w:val="es-CR" w:eastAsia="es-ES"/>
        </w:rPr>
      </w:pPr>
    </w:p>
    <w:p w14:paraId="09A7C8CF" w14:textId="5162B269" w:rsidR="007F61EE" w:rsidRPr="002305AF" w:rsidRDefault="007F61EE" w:rsidP="00086E56">
      <w:pPr>
        <w:spacing w:after="0" w:line="360" w:lineRule="auto"/>
        <w:jc w:val="both"/>
        <w:rPr>
          <w:rFonts w:ascii="Tahoma" w:eastAsia="Times New Roman" w:hAnsi="Tahoma" w:cs="Tahoma"/>
          <w:b/>
          <w:bCs/>
          <w:lang w:val="es-CR" w:eastAsia="es-ES"/>
        </w:rPr>
      </w:pPr>
      <w:r w:rsidRPr="002305AF">
        <w:rPr>
          <w:rFonts w:ascii="Tahoma" w:eastAsia="Times New Roman" w:hAnsi="Tahoma" w:cs="Tahoma"/>
          <w:b/>
          <w:bCs/>
          <w:lang w:val="es-CR" w:eastAsia="es-ES"/>
        </w:rPr>
        <w:lastRenderedPageBreak/>
        <w:t>Certificación de la Discapacidad</w:t>
      </w:r>
    </w:p>
    <w:p w14:paraId="770600C2" w14:textId="5A027624" w:rsidR="00FC5A2E" w:rsidRPr="002305AF" w:rsidRDefault="006615E7" w:rsidP="00086E56">
      <w:pPr>
        <w:spacing w:after="0" w:line="360" w:lineRule="auto"/>
        <w:jc w:val="both"/>
        <w:rPr>
          <w:rFonts w:ascii="Tahoma" w:hAnsi="Tahoma" w:cs="Tahoma"/>
          <w:lang w:val="es-CR"/>
        </w:rPr>
      </w:pPr>
      <w:r w:rsidRPr="002305AF">
        <w:rPr>
          <w:rFonts w:ascii="Tahoma" w:eastAsia="Times New Roman" w:hAnsi="Tahoma" w:cs="Tahoma"/>
          <w:lang w:val="es-CR" w:eastAsia="es-ES"/>
        </w:rPr>
        <w:t>Por otra parte, e</w:t>
      </w:r>
      <w:r w:rsidR="00FC5A2E" w:rsidRPr="002305AF">
        <w:rPr>
          <w:rFonts w:ascii="Tahoma" w:hAnsi="Tahoma" w:cs="Tahoma"/>
          <w:lang w:val="es-CR"/>
        </w:rPr>
        <w:t>n diciembre del año 2017 se publica el decreto N° 40727-MP-MTSS de creación del Servicio de Certificación de la Discapacidad -SECDIS- mismo que en su artículo 1 plantea “Créase el servicio de certificación de la discapacidad (SECDIS) como una medida de carácter estatal para verificar y evaluar las condiciones subyacentes y determinantes de una o varias condiciones de discapacidad en la persona solicitante.”</w:t>
      </w:r>
    </w:p>
    <w:p w14:paraId="3C581A9F" w14:textId="77777777" w:rsidR="00FC5A2E" w:rsidRPr="002305AF" w:rsidRDefault="00FC5A2E" w:rsidP="00086E56">
      <w:pPr>
        <w:spacing w:after="0" w:line="360" w:lineRule="auto"/>
        <w:jc w:val="both"/>
        <w:rPr>
          <w:rFonts w:ascii="Tahoma" w:hAnsi="Tahoma" w:cs="Tahoma"/>
          <w:lang w:val="es-CR"/>
        </w:rPr>
      </w:pPr>
    </w:p>
    <w:p w14:paraId="1B022140" w14:textId="77777777" w:rsidR="00FC5A2E" w:rsidRPr="002305AF" w:rsidRDefault="00FC5A2E" w:rsidP="00086E56">
      <w:pPr>
        <w:spacing w:after="0" w:line="360" w:lineRule="auto"/>
        <w:jc w:val="both"/>
        <w:rPr>
          <w:rFonts w:ascii="Tahoma" w:hAnsi="Tahoma" w:cs="Tahoma"/>
          <w:lang w:val="es-CR"/>
        </w:rPr>
      </w:pPr>
      <w:r w:rsidRPr="002305AF">
        <w:rPr>
          <w:rFonts w:ascii="Tahoma" w:hAnsi="Tahoma" w:cs="Tahoma"/>
          <w:lang w:val="es-CR"/>
        </w:rPr>
        <w:t xml:space="preserve">Se designa al Consejo Nacional de Personas con Discapacidad (CONAPDIS), “como el ente estatal encargado del servicio de certificación de la discapacidad…” “El servicio se prestará conforme a la Clasificación internacional del Funcionamiento, la Discapacidad y la Salud de la Organización Mundial de la Salud”. </w:t>
      </w:r>
    </w:p>
    <w:p w14:paraId="3BC265C6" w14:textId="77777777" w:rsidR="00FC5A2E" w:rsidRPr="002305AF" w:rsidRDefault="00FC5A2E" w:rsidP="00086E56">
      <w:pPr>
        <w:spacing w:after="0" w:line="360" w:lineRule="auto"/>
        <w:jc w:val="both"/>
        <w:rPr>
          <w:rFonts w:ascii="Tahoma" w:hAnsi="Tahoma" w:cs="Tahoma"/>
          <w:lang w:val="es-CR"/>
        </w:rPr>
      </w:pPr>
    </w:p>
    <w:p w14:paraId="2BC72862" w14:textId="77777777" w:rsidR="00FC5A2E" w:rsidRPr="002305AF" w:rsidRDefault="00FC5A2E" w:rsidP="00086E56">
      <w:pPr>
        <w:spacing w:after="0" w:line="360" w:lineRule="auto"/>
        <w:jc w:val="both"/>
        <w:rPr>
          <w:rFonts w:ascii="Tahoma" w:hAnsi="Tahoma" w:cs="Tahoma"/>
          <w:lang w:val="es-CR"/>
        </w:rPr>
      </w:pPr>
      <w:r w:rsidRPr="002305AF">
        <w:rPr>
          <w:rFonts w:ascii="Tahoma" w:hAnsi="Tahoma" w:cs="Tahoma"/>
          <w:lang w:val="es-CR"/>
        </w:rPr>
        <w:t xml:space="preserve">Para responder a esta designación, se formula e implementa un proceso con fundamento en un enfoque de derechos humanos, un modelo biopsicosocial, y la persona con discapacidad en el centro del proceso, con una participación activa y determinante. Se basa en CIF y se aplica como instrumento de medición el Cuestionario para la Evaluación de la Discapacidad de la OMS. 2.0 (WHODAS 2.0), tanto en personas adultas, como en niños, niñas y adolescentes con discapacidad. Los permisos los otorga la OMS al CONAPDIS. Se resume como un “proceso mediante el cual se certifica la discapacidad de una persona, bajo la perspectiva de que enfrenta limitaciones que al interactuar con las barreras del entorno producen desventajas o limitan su inclusión y participación efectivas en todos los ámbitos de la sociedad”. </w:t>
      </w:r>
    </w:p>
    <w:p w14:paraId="12650E12" w14:textId="77777777" w:rsidR="00FC5A2E" w:rsidRPr="002305AF" w:rsidRDefault="00FC5A2E" w:rsidP="00086E56">
      <w:pPr>
        <w:spacing w:after="0" w:line="360" w:lineRule="auto"/>
        <w:jc w:val="both"/>
        <w:rPr>
          <w:rFonts w:ascii="Tahoma" w:hAnsi="Tahoma" w:cs="Tahoma"/>
          <w:lang w:val="es-CR"/>
        </w:rPr>
      </w:pPr>
    </w:p>
    <w:p w14:paraId="49D9938B" w14:textId="77777777" w:rsidR="00FC5A2E" w:rsidRPr="002305AF" w:rsidRDefault="00FC5A2E" w:rsidP="00086E56">
      <w:pPr>
        <w:spacing w:after="0" w:line="360" w:lineRule="auto"/>
        <w:jc w:val="both"/>
        <w:rPr>
          <w:rFonts w:ascii="Tahoma" w:hAnsi="Tahoma" w:cs="Tahoma"/>
          <w:lang w:val="es-CR"/>
        </w:rPr>
      </w:pPr>
      <w:r w:rsidRPr="002305AF">
        <w:rPr>
          <w:rFonts w:ascii="Tahoma" w:hAnsi="Tahoma" w:cs="Tahoma"/>
          <w:lang w:val="es-CR"/>
        </w:rPr>
        <w:t xml:space="preserve">El servicio se abre en junio del año 2018 con dos profesionales a cargo, posteriormente la Secretaría Técnica de la Autoridad Presupuestaria en diciembre aprobó cuatro plazas de profesionales en trabajo social, educación especial, medicina y psicología. El programa tiene cobertura nacional y se desplazan a las </w:t>
      </w:r>
      <w:r w:rsidRPr="002305AF">
        <w:rPr>
          <w:rFonts w:ascii="Tahoma" w:hAnsi="Tahoma" w:cs="Tahoma"/>
          <w:lang w:val="es-CR"/>
        </w:rPr>
        <w:lastRenderedPageBreak/>
        <w:t>regiones según la demanda de las personas solicitantes; las sedes regionales del CONAPDIS participan en acciones de información y recepción.</w:t>
      </w:r>
    </w:p>
    <w:p w14:paraId="6F9053D3" w14:textId="1E85C210" w:rsidR="00FC5A2E" w:rsidRPr="002305AF" w:rsidRDefault="00FC5A2E" w:rsidP="00086E56">
      <w:pPr>
        <w:spacing w:after="0" w:line="360" w:lineRule="auto"/>
        <w:jc w:val="both"/>
        <w:rPr>
          <w:rFonts w:ascii="Tahoma" w:hAnsi="Tahoma" w:cs="Tahoma"/>
          <w:lang w:val="es-CR"/>
        </w:rPr>
      </w:pPr>
    </w:p>
    <w:p w14:paraId="235217CC" w14:textId="3323A1A5" w:rsidR="007F61EE" w:rsidRPr="002305AF" w:rsidRDefault="007F61EE" w:rsidP="00086E56">
      <w:pPr>
        <w:tabs>
          <w:tab w:val="num" w:pos="720"/>
        </w:tabs>
        <w:spacing w:after="0" w:line="360" w:lineRule="auto"/>
        <w:jc w:val="both"/>
        <w:rPr>
          <w:rFonts w:ascii="Tahoma" w:hAnsi="Tahoma" w:cs="Tahoma"/>
          <w:b/>
          <w:bCs/>
          <w:lang w:val="es-CR"/>
        </w:rPr>
      </w:pPr>
      <w:r w:rsidRPr="002305AF">
        <w:rPr>
          <w:rFonts w:ascii="Tahoma" w:hAnsi="Tahoma" w:cs="Tahoma"/>
          <w:b/>
          <w:bCs/>
          <w:lang w:val="es-CR"/>
        </w:rPr>
        <w:t>Reglamento a la Ley de Creación del CONAPDIS</w:t>
      </w:r>
    </w:p>
    <w:p w14:paraId="66B1FA6C" w14:textId="04CF6493" w:rsidR="00315234" w:rsidRPr="002305AF" w:rsidRDefault="00A739D1" w:rsidP="00086E56">
      <w:pPr>
        <w:tabs>
          <w:tab w:val="num" w:pos="720"/>
        </w:tabs>
        <w:spacing w:after="0" w:line="360" w:lineRule="auto"/>
        <w:jc w:val="both"/>
        <w:rPr>
          <w:rFonts w:ascii="Tahoma" w:hAnsi="Tahoma" w:cs="Tahoma"/>
          <w:color w:val="000000"/>
          <w:shd w:val="clear" w:color="auto" w:fill="FFFFFF"/>
          <w:lang w:val="es-CR"/>
        </w:rPr>
      </w:pPr>
      <w:r w:rsidRPr="002305AF">
        <w:rPr>
          <w:rFonts w:ascii="Tahoma" w:hAnsi="Tahoma" w:cs="Tahoma"/>
          <w:lang w:val="es-CR"/>
        </w:rPr>
        <w:t xml:space="preserve">Por otra parte, </w:t>
      </w:r>
      <w:r w:rsidR="00B330E9" w:rsidRPr="002305AF">
        <w:rPr>
          <w:rFonts w:ascii="Tahoma" w:hAnsi="Tahoma" w:cs="Tahoma"/>
          <w:lang w:val="es-CR"/>
        </w:rPr>
        <w:t>m</w:t>
      </w:r>
      <w:r w:rsidR="00315234" w:rsidRPr="002305AF">
        <w:rPr>
          <w:rFonts w:ascii="Tahoma" w:hAnsi="Tahoma" w:cs="Tahoma"/>
          <w:lang w:val="es-CR"/>
        </w:rPr>
        <w:t>ediante Decreto</w:t>
      </w:r>
      <w:r w:rsidR="00B330E9" w:rsidRPr="002305AF">
        <w:rPr>
          <w:rFonts w:ascii="Tahoma" w:hAnsi="Tahoma" w:cs="Tahoma"/>
          <w:lang w:val="es-CR"/>
        </w:rPr>
        <w:t xml:space="preserve"> Ejecutivo</w:t>
      </w:r>
      <w:r w:rsidR="00315234" w:rsidRPr="002305AF">
        <w:rPr>
          <w:rFonts w:ascii="Tahoma" w:hAnsi="Tahoma" w:cs="Tahoma"/>
          <w:lang w:val="es-CR"/>
        </w:rPr>
        <w:t xml:space="preserve"> N° 41088 del 30 de abril del 2018 se aprueba el </w:t>
      </w:r>
      <w:r w:rsidR="00315234" w:rsidRPr="002305AF">
        <w:rPr>
          <w:rFonts w:ascii="Tahoma" w:hAnsi="Tahoma" w:cs="Tahoma"/>
          <w:color w:val="000000"/>
          <w:shd w:val="clear" w:color="auto" w:fill="FFFFFF"/>
          <w:lang w:val="es-CR"/>
        </w:rPr>
        <w:t xml:space="preserve">Reglamento a la Ley de Creación del Consejo Nacional de Personas con Discapacidad (CONAPDIS), Ley N° 9303, cuyo objetivo consiste en establecer las disposiciones normativas que deberá ejecutar el Consejo Nacional de Personas con Discapacidad para garantizar que las Instituciones Públicas y Privadas y las personas físicas y jurídicas cumplan con los derechos humanos de las personas con discapacidad, para la satisfacción de sus necesidades y el mejoramiento de su calidad de vida, en igualdad de condiciones que el resto de la población.   </w:t>
      </w:r>
      <w:r w:rsidR="00B330E9" w:rsidRPr="002305AF">
        <w:rPr>
          <w:rFonts w:ascii="Tahoma" w:hAnsi="Tahoma" w:cs="Tahoma"/>
          <w:color w:val="000000"/>
          <w:shd w:val="clear" w:color="auto" w:fill="FFFFFF"/>
          <w:lang w:val="es-CR"/>
        </w:rPr>
        <w:t>E</w:t>
      </w:r>
      <w:r w:rsidR="00315234" w:rsidRPr="002305AF">
        <w:rPr>
          <w:rFonts w:ascii="Tahoma" w:hAnsi="Tahoma" w:cs="Tahoma"/>
          <w:color w:val="000000"/>
          <w:shd w:val="clear" w:color="auto" w:fill="FFFFFF"/>
          <w:lang w:val="es-CR"/>
        </w:rPr>
        <w:t>n dicho</w:t>
      </w:r>
      <w:r w:rsidR="00B330E9" w:rsidRPr="002305AF">
        <w:rPr>
          <w:rFonts w:ascii="Tahoma" w:hAnsi="Tahoma" w:cs="Tahoma"/>
          <w:color w:val="000000"/>
          <w:shd w:val="clear" w:color="auto" w:fill="FFFFFF"/>
          <w:lang w:val="es-CR"/>
        </w:rPr>
        <w:t xml:space="preserve"> instrumento</w:t>
      </w:r>
      <w:r w:rsidR="00315234" w:rsidRPr="002305AF">
        <w:rPr>
          <w:rFonts w:ascii="Tahoma" w:hAnsi="Tahoma" w:cs="Tahoma"/>
          <w:color w:val="000000"/>
          <w:shd w:val="clear" w:color="auto" w:fill="FFFFFF"/>
          <w:lang w:val="es-CR"/>
        </w:rPr>
        <w:t xml:space="preserve"> se establece la naturaleza, finalidad y la estructura administrativa de la institución.</w:t>
      </w:r>
    </w:p>
    <w:p w14:paraId="1900EDA6" w14:textId="53A9B5C5" w:rsidR="00315234" w:rsidRPr="002305AF" w:rsidRDefault="00315234" w:rsidP="00086E56">
      <w:pPr>
        <w:tabs>
          <w:tab w:val="num" w:pos="720"/>
        </w:tabs>
        <w:spacing w:after="0" w:line="360" w:lineRule="auto"/>
        <w:jc w:val="both"/>
        <w:rPr>
          <w:rFonts w:ascii="Tahoma" w:hAnsi="Tahoma" w:cs="Tahoma"/>
          <w:color w:val="000000"/>
          <w:shd w:val="clear" w:color="auto" w:fill="FFFFFF"/>
          <w:lang w:val="es-CR"/>
        </w:rPr>
      </w:pPr>
    </w:p>
    <w:p w14:paraId="4CD680C9" w14:textId="36E56389" w:rsidR="00315234" w:rsidRPr="002305AF" w:rsidRDefault="00315234" w:rsidP="00086E56">
      <w:pPr>
        <w:spacing w:after="0" w:line="360" w:lineRule="auto"/>
        <w:jc w:val="both"/>
        <w:rPr>
          <w:rFonts w:ascii="Tahoma" w:hAnsi="Tahoma" w:cs="Tahoma"/>
          <w:lang w:val="es-CR"/>
        </w:rPr>
      </w:pPr>
      <w:r w:rsidRPr="002305AF">
        <w:rPr>
          <w:rFonts w:ascii="Tahoma" w:hAnsi="Tahoma" w:cs="Tahoma"/>
          <w:lang w:val="es-CR"/>
        </w:rPr>
        <w:t xml:space="preserve">Complementariamente, el Reglamento de la Ley 9303 de </w:t>
      </w:r>
      <w:r w:rsidR="00B330E9" w:rsidRPr="002305AF">
        <w:rPr>
          <w:rFonts w:ascii="Tahoma" w:hAnsi="Tahoma" w:cs="Tahoma"/>
          <w:lang w:val="es-CR"/>
        </w:rPr>
        <w:t>C</w:t>
      </w:r>
      <w:r w:rsidRPr="002305AF">
        <w:rPr>
          <w:rFonts w:ascii="Tahoma" w:hAnsi="Tahoma" w:cs="Tahoma"/>
          <w:lang w:val="es-CR"/>
        </w:rPr>
        <w:t>reación de CONAPDIS estableció en su artículo IV los Procesos de Consulta y crea el Foro Consultivo de personas con discapacidad, para promover la participación de los diferentes grupos de discapacidad, diversidad de género, etnia, y otras condiciones de diversidad. La propuesta de creación de este mecanismo fue consultada a las personas con discapacidad y sus organizaciones. El Foro Consultivo es la instancia que permite someter a consulta proyectos de ley, reglamentos, planes, políticas y programas. Actualmente, se encuentra en proceso de estructuración.</w:t>
      </w:r>
    </w:p>
    <w:p w14:paraId="5C1773D6" w14:textId="77777777" w:rsidR="00315234" w:rsidRPr="002305AF" w:rsidRDefault="00315234" w:rsidP="00086E56">
      <w:pPr>
        <w:spacing w:after="0" w:line="360" w:lineRule="auto"/>
        <w:jc w:val="both"/>
        <w:rPr>
          <w:rFonts w:ascii="Tahoma" w:hAnsi="Tahoma" w:cs="Tahoma"/>
          <w:lang w:val="es-CR"/>
        </w:rPr>
      </w:pPr>
    </w:p>
    <w:p w14:paraId="31E99765" w14:textId="77777777" w:rsidR="00C230B3" w:rsidRPr="002305AF" w:rsidRDefault="00C230B3" w:rsidP="00086E56">
      <w:pPr>
        <w:pStyle w:val="Ttulo2"/>
        <w:numPr>
          <w:ilvl w:val="0"/>
          <w:numId w:val="0"/>
        </w:numPr>
        <w:spacing w:before="0" w:after="0" w:line="360" w:lineRule="auto"/>
        <w:jc w:val="both"/>
        <w:rPr>
          <w:rFonts w:ascii="Tahoma" w:hAnsi="Tahoma" w:cs="Tahoma"/>
          <w:i w:val="0"/>
          <w:iCs w:val="0"/>
          <w:sz w:val="24"/>
          <w:szCs w:val="24"/>
          <w:lang w:val="es-CR"/>
        </w:rPr>
      </w:pPr>
      <w:bookmarkStart w:id="7" w:name="_Toc30065748"/>
    </w:p>
    <w:p w14:paraId="41C5F8CD" w14:textId="6961D85A" w:rsidR="007F61EE" w:rsidRPr="002305AF" w:rsidRDefault="00FC5A2E" w:rsidP="00086E56">
      <w:pPr>
        <w:pStyle w:val="Ttulo2"/>
        <w:numPr>
          <w:ilvl w:val="0"/>
          <w:numId w:val="0"/>
        </w:numPr>
        <w:spacing w:before="0" w:after="0" w:line="360" w:lineRule="auto"/>
        <w:jc w:val="both"/>
        <w:rPr>
          <w:rFonts w:ascii="Tahoma" w:hAnsi="Tahoma" w:cs="Tahoma"/>
          <w:i w:val="0"/>
          <w:iCs w:val="0"/>
          <w:sz w:val="24"/>
          <w:szCs w:val="24"/>
          <w:lang w:val="es-CR"/>
        </w:rPr>
      </w:pPr>
      <w:r w:rsidRPr="002305AF">
        <w:rPr>
          <w:rFonts w:ascii="Tahoma" w:hAnsi="Tahoma" w:cs="Tahoma"/>
          <w:i w:val="0"/>
          <w:iCs w:val="0"/>
          <w:sz w:val="24"/>
          <w:szCs w:val="24"/>
          <w:lang w:val="es-CR"/>
        </w:rPr>
        <w:t>Acceso a la justicia</w:t>
      </w:r>
      <w:bookmarkEnd w:id="7"/>
    </w:p>
    <w:p w14:paraId="6138F5B0" w14:textId="4BCE3B4E" w:rsidR="00B62CE0" w:rsidRDefault="003E13DE" w:rsidP="00086E56">
      <w:pPr>
        <w:spacing w:after="0" w:line="360" w:lineRule="auto"/>
        <w:jc w:val="both"/>
        <w:rPr>
          <w:rFonts w:ascii="Tahoma" w:eastAsia="Times New Roman" w:hAnsi="Tahoma" w:cs="Tahoma"/>
          <w:color w:val="000000"/>
          <w:lang w:val="es-CR" w:eastAsia="es-CR"/>
        </w:rPr>
      </w:pPr>
      <w:r w:rsidRPr="002305AF">
        <w:rPr>
          <w:rFonts w:ascii="Tahoma" w:hAnsi="Tahoma" w:cs="Tahoma"/>
          <w:lang w:val="es-CR" w:eastAsia="es-ES"/>
        </w:rPr>
        <w:t xml:space="preserve">Mediante Ley N° </w:t>
      </w:r>
      <w:r w:rsidR="00A83FFC" w:rsidRPr="002305AF">
        <w:rPr>
          <w:rFonts w:ascii="Tahoma" w:hAnsi="Tahoma" w:cs="Tahoma"/>
          <w:lang w:val="es-CR" w:eastAsia="es-ES"/>
        </w:rPr>
        <w:t>9714 del 01 de agosto de 2019</w:t>
      </w:r>
      <w:r w:rsidR="00FD407B" w:rsidRPr="002305AF">
        <w:rPr>
          <w:rFonts w:ascii="Tahoma" w:hAnsi="Tahoma" w:cs="Tahoma"/>
          <w:lang w:val="es-CR" w:eastAsia="es-ES"/>
        </w:rPr>
        <w:t>, se adiciona el Capítulo VIII</w:t>
      </w:r>
      <w:r w:rsidR="0098719F" w:rsidRPr="002305AF">
        <w:rPr>
          <w:rFonts w:ascii="Tahoma" w:hAnsi="Tahoma" w:cs="Tahoma"/>
          <w:lang w:val="es-CR" w:eastAsia="es-ES"/>
        </w:rPr>
        <w:t>, Acceso a la Justicia, a</w:t>
      </w:r>
      <w:r w:rsidR="008D507F" w:rsidRPr="002305AF">
        <w:rPr>
          <w:rFonts w:ascii="Tahoma" w:hAnsi="Tahoma" w:cs="Tahoma"/>
          <w:lang w:val="es-CR" w:eastAsia="es-ES"/>
        </w:rPr>
        <w:t xml:space="preserve">l Título Segundo de la Ley N° 7600 de Igualdad de Oportunidades, </w:t>
      </w:r>
      <w:r w:rsidR="005D0BAC" w:rsidRPr="002305AF">
        <w:rPr>
          <w:rFonts w:ascii="Tahoma" w:hAnsi="Tahoma" w:cs="Tahoma"/>
          <w:lang w:val="es-CR"/>
        </w:rPr>
        <w:t xml:space="preserve">el cual </w:t>
      </w:r>
      <w:r w:rsidR="00B62CE0" w:rsidRPr="002305AF">
        <w:rPr>
          <w:rFonts w:ascii="Tahoma" w:hAnsi="Tahoma" w:cs="Tahoma"/>
          <w:lang w:val="es-CR"/>
        </w:rPr>
        <w:t>procura</w:t>
      </w:r>
      <w:r w:rsidR="00B62CE0" w:rsidRPr="002305AF">
        <w:rPr>
          <w:rFonts w:ascii="Tahoma" w:eastAsia="Times New Roman" w:hAnsi="Tahoma" w:cs="Tahoma"/>
          <w:color w:val="000000"/>
          <w:lang w:val="es-CR" w:eastAsia="es-CR"/>
        </w:rPr>
        <w:t xml:space="preserve"> garantizar el derecho a la igualdad de acceso a la</w:t>
      </w:r>
      <w:r w:rsidR="003C2FFE" w:rsidRPr="002305AF">
        <w:rPr>
          <w:rFonts w:ascii="Tahoma" w:eastAsia="Times New Roman" w:hAnsi="Tahoma" w:cs="Tahoma"/>
          <w:color w:val="000000"/>
          <w:lang w:val="es-CR" w:eastAsia="es-CR"/>
        </w:rPr>
        <w:t xml:space="preserve"> justicia</w:t>
      </w:r>
      <w:r w:rsidR="00BC627A" w:rsidRPr="002305AF">
        <w:rPr>
          <w:rFonts w:ascii="Tahoma" w:eastAsia="Times New Roman" w:hAnsi="Tahoma" w:cs="Tahoma"/>
          <w:color w:val="000000"/>
          <w:lang w:val="es-CR" w:eastAsia="es-CR"/>
        </w:rPr>
        <w:t>, y para ello,</w:t>
      </w:r>
      <w:r w:rsidR="00B62CE0" w:rsidRPr="002305AF">
        <w:rPr>
          <w:rFonts w:ascii="Tahoma" w:eastAsia="Times New Roman" w:hAnsi="Tahoma" w:cs="Tahoma"/>
          <w:color w:val="000000"/>
          <w:lang w:val="es-CR" w:eastAsia="es-CR"/>
        </w:rPr>
        <w:t xml:space="preserve"> las personas responsables de su aplicación deben ofrecer los ajustes razonables y </w:t>
      </w:r>
      <w:r w:rsidR="00B62CE0" w:rsidRPr="002305AF">
        <w:rPr>
          <w:rFonts w:ascii="Tahoma" w:eastAsia="Times New Roman" w:hAnsi="Tahoma" w:cs="Tahoma"/>
          <w:color w:val="000000"/>
          <w:lang w:val="es-CR" w:eastAsia="es-CR"/>
        </w:rPr>
        <w:lastRenderedPageBreak/>
        <w:t>adecuaciones procedimentales que faciliten la autonomía y el ejercicio del derecho de acceso a la justicia a las personas con discapacidad como participantes directas e indirectas en todas las etapas del proceso, así como en las diligencias preliminares.</w:t>
      </w:r>
    </w:p>
    <w:p w14:paraId="56E94FBF" w14:textId="77777777" w:rsidR="00932A84" w:rsidRPr="002305AF" w:rsidRDefault="00932A84" w:rsidP="00086E56">
      <w:pPr>
        <w:spacing w:after="0" w:line="360" w:lineRule="auto"/>
        <w:jc w:val="both"/>
        <w:rPr>
          <w:rFonts w:ascii="Tahoma" w:eastAsia="Times New Roman" w:hAnsi="Tahoma" w:cs="Tahoma"/>
          <w:color w:val="000000"/>
          <w:lang w:val="es-CR" w:eastAsia="es-CR"/>
        </w:rPr>
      </w:pPr>
    </w:p>
    <w:p w14:paraId="0C69538A" w14:textId="43AABD20" w:rsidR="00FC5A2E" w:rsidRPr="002305AF" w:rsidRDefault="003C2FFE" w:rsidP="00086E56">
      <w:pPr>
        <w:spacing w:after="0" w:line="360" w:lineRule="auto"/>
        <w:jc w:val="both"/>
        <w:rPr>
          <w:rFonts w:ascii="Tahoma" w:hAnsi="Tahoma" w:cs="Tahoma"/>
          <w:lang w:val="es-CR"/>
        </w:rPr>
      </w:pPr>
      <w:r w:rsidRPr="002305AF">
        <w:rPr>
          <w:rFonts w:ascii="Tahoma" w:eastAsia="Times New Roman" w:hAnsi="Tahoma" w:cs="Tahoma"/>
          <w:color w:val="000000"/>
          <w:lang w:val="es-CR" w:eastAsia="es-CR"/>
        </w:rPr>
        <w:t>Dispone dicha normativa que el</w:t>
      </w:r>
      <w:r w:rsidR="00B62CE0" w:rsidRPr="002305AF">
        <w:rPr>
          <w:rFonts w:ascii="Tahoma" w:eastAsia="Times New Roman" w:hAnsi="Tahoma" w:cs="Tahoma"/>
          <w:color w:val="000000"/>
          <w:lang w:val="es-CR" w:eastAsia="es-CR"/>
        </w:rPr>
        <w:t xml:space="preserve"> Poder Judicial, en coordinación con el Consejo Nacional de la Persona con Discapacidad (Conapdis), promoverán que las instancias de</w:t>
      </w:r>
      <w:r w:rsidR="007F61EE" w:rsidRPr="002305AF">
        <w:rPr>
          <w:rFonts w:ascii="Tahoma" w:eastAsia="Times New Roman" w:hAnsi="Tahoma" w:cs="Tahoma"/>
          <w:color w:val="000000"/>
          <w:lang w:val="es-CR" w:eastAsia="es-CR"/>
        </w:rPr>
        <w:t xml:space="preserve"> ad</w:t>
      </w:r>
      <w:r w:rsidR="00B62CE0" w:rsidRPr="002305AF">
        <w:rPr>
          <w:rFonts w:ascii="Tahoma" w:eastAsia="Times New Roman" w:hAnsi="Tahoma" w:cs="Tahoma"/>
          <w:color w:val="000000"/>
          <w:lang w:val="es-CR" w:eastAsia="es-CR"/>
        </w:rPr>
        <w:t>ministración de justicia cuenten con la disponibilidad de los recursos para la comunicación, ayudas técnicas y humanas necesarias para la atención de las personas con discapacidad en las respectivas jurisdicciones.</w:t>
      </w:r>
    </w:p>
    <w:p w14:paraId="70581BDE" w14:textId="77777777" w:rsidR="00DD2C84" w:rsidRPr="002305AF" w:rsidRDefault="00DD2C84" w:rsidP="00086E56">
      <w:pPr>
        <w:spacing w:after="0" w:line="360" w:lineRule="auto"/>
        <w:jc w:val="both"/>
        <w:rPr>
          <w:rFonts w:ascii="Tahoma" w:hAnsi="Tahoma" w:cs="Tahoma"/>
          <w:b/>
          <w:bCs/>
          <w:iCs/>
          <w:lang w:val="es-CR"/>
        </w:rPr>
      </w:pPr>
    </w:p>
    <w:p w14:paraId="7B719D08" w14:textId="7F320011" w:rsidR="00E46B4D" w:rsidRPr="002305AF" w:rsidRDefault="00E46B4D" w:rsidP="00086E56">
      <w:pPr>
        <w:spacing w:after="0" w:line="360" w:lineRule="auto"/>
        <w:jc w:val="both"/>
        <w:rPr>
          <w:rFonts w:ascii="Tahoma" w:hAnsi="Tahoma" w:cs="Tahoma"/>
          <w:b/>
          <w:bCs/>
          <w:iCs/>
          <w:lang w:val="es-CR"/>
        </w:rPr>
      </w:pPr>
      <w:r w:rsidRPr="002305AF">
        <w:rPr>
          <w:rFonts w:ascii="Tahoma" w:hAnsi="Tahoma" w:cs="Tahoma"/>
          <w:b/>
          <w:bCs/>
          <w:iCs/>
          <w:lang w:val="es-CR"/>
        </w:rPr>
        <w:t>Acceso a la Información:</w:t>
      </w:r>
    </w:p>
    <w:p w14:paraId="6FCBB10D" w14:textId="0041E818" w:rsidR="00FC5A2E" w:rsidRPr="002305AF" w:rsidRDefault="00FC5A2E" w:rsidP="00086E56">
      <w:pPr>
        <w:spacing w:after="0" w:line="360" w:lineRule="auto"/>
        <w:jc w:val="both"/>
        <w:rPr>
          <w:rFonts w:ascii="Tahoma" w:hAnsi="Tahoma" w:cs="Tahoma"/>
          <w:iCs/>
          <w:lang w:val="es-CR"/>
        </w:rPr>
      </w:pPr>
      <w:r w:rsidRPr="002305AF">
        <w:rPr>
          <w:rFonts w:ascii="Tahoma" w:hAnsi="Tahoma" w:cs="Tahoma"/>
          <w:iCs/>
          <w:lang w:val="es-CR"/>
        </w:rPr>
        <w:t>Para la promoción del derecho al acceso a la información y la comunicación, el Estado Costarricense ha incluido en el Plan Nacional de Desarrollo de las Telecomunicaciones (PNDT) 2015-2021, la meta N° 14, cuyo objetivo consiste en instar a las instituciones del Gobierno Central para que apliquen criterios de accesibilidad y diseño universal que permitan a las personas con discapacidad el acceso a la información y la comunicación publicada en los portales y sitios web, así como a servicios públicos en línea; esta medida está a cargo del Conapdis. Para el cumplimiento de esta meta se ha adoptado en el ámbito nacional la norma WCAG 2.1 de la W3C (</w:t>
      </w:r>
      <w:proofErr w:type="spellStart"/>
      <w:r w:rsidRPr="002305AF">
        <w:rPr>
          <w:rFonts w:ascii="Tahoma" w:hAnsi="Tahoma" w:cs="Tahoma"/>
          <w:iCs/>
          <w:lang w:val="es-CR"/>
        </w:rPr>
        <w:t>World</w:t>
      </w:r>
      <w:proofErr w:type="spellEnd"/>
      <w:r w:rsidRPr="002305AF">
        <w:rPr>
          <w:rFonts w:ascii="Tahoma" w:hAnsi="Tahoma" w:cs="Tahoma"/>
          <w:iCs/>
          <w:lang w:val="es-CR"/>
        </w:rPr>
        <w:t xml:space="preserve"> Wide Web </w:t>
      </w:r>
      <w:proofErr w:type="spellStart"/>
      <w:r w:rsidRPr="002305AF">
        <w:rPr>
          <w:rFonts w:ascii="Tahoma" w:hAnsi="Tahoma" w:cs="Tahoma"/>
          <w:iCs/>
          <w:lang w:val="es-CR"/>
        </w:rPr>
        <w:t>Consortium</w:t>
      </w:r>
      <w:proofErr w:type="spellEnd"/>
      <w:r w:rsidRPr="002305AF">
        <w:rPr>
          <w:rFonts w:ascii="Tahoma" w:hAnsi="Tahoma" w:cs="Tahoma"/>
          <w:iCs/>
          <w:lang w:val="es-CR"/>
        </w:rPr>
        <w:t xml:space="preserve">), de la cual también el Conapdis participó como integrante activo del comité redactor, mediante la firma de la directriz presidencial “Implementación de sitios web accesibles en el sector público costarricense”. En apoyo a lo anterior, para el año 2018 se realizaron evaluaciones de accesibilidad web a 150 instituciones del sector público, las cuales fueron elaboradas por el Instituto Tecnológico de Costa Rica. Esta medida forma parte del cumplimiento del PNDT y a cargo del Conapdis. En dichas investigaciones se indicaron los aspectos que se deben mejorar para garantizar el acceso a estas plataformas digitales. </w:t>
      </w:r>
    </w:p>
    <w:p w14:paraId="17E4EFEE" w14:textId="04376123" w:rsidR="00C01AB0" w:rsidRDefault="00C01AB0" w:rsidP="00086E56">
      <w:pPr>
        <w:spacing w:after="0" w:line="360" w:lineRule="auto"/>
        <w:jc w:val="both"/>
        <w:rPr>
          <w:rFonts w:ascii="Tahoma" w:hAnsi="Tahoma" w:cs="Tahoma"/>
          <w:lang w:val="es-CR"/>
        </w:rPr>
      </w:pPr>
    </w:p>
    <w:p w14:paraId="73B2E4E5" w14:textId="77777777" w:rsidR="00023ECA" w:rsidRPr="002305AF" w:rsidRDefault="00023ECA" w:rsidP="00086E56">
      <w:pPr>
        <w:spacing w:after="0" w:line="360" w:lineRule="auto"/>
        <w:jc w:val="both"/>
        <w:rPr>
          <w:rFonts w:ascii="Tahoma" w:hAnsi="Tahoma" w:cs="Tahoma"/>
          <w:b/>
          <w:bCs/>
          <w:lang w:val="es-CR"/>
        </w:rPr>
      </w:pPr>
    </w:p>
    <w:p w14:paraId="0E98BF27" w14:textId="24726CDF" w:rsidR="003642CD" w:rsidRPr="002305AF" w:rsidRDefault="003642CD" w:rsidP="00086E56">
      <w:pPr>
        <w:spacing w:after="0" w:line="360" w:lineRule="auto"/>
        <w:jc w:val="both"/>
        <w:rPr>
          <w:rFonts w:ascii="Tahoma" w:hAnsi="Tahoma" w:cs="Tahoma"/>
          <w:b/>
          <w:bCs/>
          <w:lang w:val="es-CR"/>
        </w:rPr>
      </w:pPr>
      <w:r w:rsidRPr="002305AF">
        <w:rPr>
          <w:rFonts w:ascii="Tahoma" w:hAnsi="Tahoma" w:cs="Tahoma"/>
          <w:b/>
          <w:bCs/>
          <w:lang w:val="es-CR"/>
        </w:rPr>
        <w:lastRenderedPageBreak/>
        <w:t>Empleo</w:t>
      </w:r>
    </w:p>
    <w:p w14:paraId="46A92805" w14:textId="4360206B" w:rsidR="00B326D1" w:rsidRPr="002305AF" w:rsidRDefault="00B326D1"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r w:rsidRPr="002305AF">
        <w:rPr>
          <w:rFonts w:ascii="Tahoma" w:hAnsi="Tahoma" w:cs="Tahoma"/>
          <w:color w:val="333333"/>
        </w:rPr>
        <w:t>La creación del Sistema Nacional de Empleo (SNE), mediante decreto ejecutivo del 10 de junio de 2019 (</w:t>
      </w:r>
      <w:proofErr w:type="spellStart"/>
      <w:r w:rsidRPr="002305AF">
        <w:rPr>
          <w:rFonts w:ascii="Tahoma" w:hAnsi="Tahoma" w:cs="Tahoma"/>
          <w:color w:val="333333"/>
        </w:rPr>
        <w:t>Nº</w:t>
      </w:r>
      <w:proofErr w:type="spellEnd"/>
      <w:r w:rsidRPr="002305AF">
        <w:rPr>
          <w:rFonts w:ascii="Tahoma" w:hAnsi="Tahoma" w:cs="Tahoma"/>
          <w:color w:val="333333"/>
        </w:rPr>
        <w:t xml:space="preserve"> 41776-MTS-MEP-MIDEPLAN-MDHIS-MCM-MCSP) refuerza, amplía y mejora el Sistema Nacional de Intermediación, Orientación e Información de Empleo (SIOE) de 2008. </w:t>
      </w:r>
    </w:p>
    <w:p w14:paraId="59C87705" w14:textId="77777777" w:rsidR="00B326D1" w:rsidRPr="002305AF" w:rsidRDefault="00B326D1"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p>
    <w:p w14:paraId="6271173D" w14:textId="19A443FC" w:rsidR="00B326D1" w:rsidRPr="002305AF" w:rsidRDefault="00B326D1" w:rsidP="00086E56">
      <w:pPr>
        <w:pStyle w:val="NormalWeb"/>
        <w:shd w:val="clear" w:color="auto" w:fill="FFFFFF"/>
        <w:spacing w:before="0" w:beforeAutospacing="0" w:after="0" w:afterAutospacing="0" w:line="360" w:lineRule="auto"/>
        <w:jc w:val="both"/>
        <w:textAlignment w:val="baseline"/>
        <w:rPr>
          <w:rStyle w:val="nfasis"/>
          <w:rFonts w:ascii="Tahoma" w:hAnsi="Tahoma" w:cs="Tahoma"/>
          <w:color w:val="333333"/>
          <w:bdr w:val="none" w:sz="0" w:space="0" w:color="auto" w:frame="1"/>
        </w:rPr>
      </w:pPr>
      <w:r w:rsidRPr="002305AF">
        <w:rPr>
          <w:rFonts w:ascii="Tahoma" w:hAnsi="Tahoma" w:cs="Tahoma"/>
          <w:color w:val="333333"/>
        </w:rPr>
        <w:t xml:space="preserve">Así fue consignado en el decreto </w:t>
      </w:r>
      <w:proofErr w:type="spellStart"/>
      <w:r w:rsidRPr="002305AF">
        <w:rPr>
          <w:rFonts w:ascii="Tahoma" w:hAnsi="Tahoma" w:cs="Tahoma"/>
          <w:color w:val="333333"/>
        </w:rPr>
        <w:t>Nº</w:t>
      </w:r>
      <w:proofErr w:type="spellEnd"/>
      <w:r w:rsidRPr="002305AF">
        <w:rPr>
          <w:rFonts w:ascii="Tahoma" w:hAnsi="Tahoma" w:cs="Tahoma"/>
          <w:color w:val="333333"/>
        </w:rPr>
        <w:t xml:space="preserve"> 41776, firmado el lunes, en su considerando XI, el cual menciona que a partir de la experiencia del SIOE es necesario </w:t>
      </w:r>
      <w:r w:rsidRPr="002305AF">
        <w:rPr>
          <w:rStyle w:val="nfasis"/>
          <w:rFonts w:ascii="Tahoma" w:hAnsi="Tahoma" w:cs="Tahoma"/>
          <w:color w:val="333333"/>
          <w:bdr w:val="none" w:sz="0" w:space="0" w:color="auto" w:frame="1"/>
        </w:rPr>
        <w:t>“… reforzar las acciones en un mercado laboral altamente dinámico que requiere cada vez de personas con mayores capacidades de formación y capacitación”.</w:t>
      </w:r>
    </w:p>
    <w:p w14:paraId="7E7EC354" w14:textId="77777777" w:rsidR="00B6515D" w:rsidRPr="002305AF" w:rsidRDefault="00B6515D"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p>
    <w:p w14:paraId="27956DAE" w14:textId="3AE511D5" w:rsidR="00B326D1" w:rsidRDefault="00B326D1"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r w:rsidRPr="002305AF">
        <w:rPr>
          <w:rFonts w:ascii="Tahoma" w:hAnsi="Tahoma" w:cs="Tahoma"/>
          <w:color w:val="333333"/>
        </w:rPr>
        <w:t>Este ha sido también un requerimiento de la Organización para la Cooperación y el Desarrollo Económicos (OCDE) en el proceso de incorporación en que se encuentra Costa Rica.</w:t>
      </w:r>
    </w:p>
    <w:p w14:paraId="066EED34" w14:textId="77777777" w:rsidR="00023ECA" w:rsidRPr="002305AF" w:rsidRDefault="00023ECA"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p>
    <w:p w14:paraId="47F59417" w14:textId="77777777" w:rsidR="00B6515D" w:rsidRPr="002305AF" w:rsidRDefault="00B326D1"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r w:rsidRPr="002305AF">
        <w:rPr>
          <w:rFonts w:ascii="Tahoma" w:hAnsi="Tahoma" w:cs="Tahoma"/>
          <w:color w:val="333333"/>
        </w:rPr>
        <w:t>Mientras que el SIOE creado en 2008 se concentraba específicamente en el tema de intermediación, el SNE se enfoca en empleabilidad y tiene 4 etapas claramente definidas: 1) registro y orientación; 2) formación y capacitación; 3) intermediación; y 4) permanencia en el empleo</w:t>
      </w:r>
      <w:r w:rsidR="00B6515D" w:rsidRPr="002305AF">
        <w:rPr>
          <w:rFonts w:ascii="Tahoma" w:hAnsi="Tahoma" w:cs="Tahoma"/>
          <w:color w:val="333333"/>
        </w:rPr>
        <w:t>.</w:t>
      </w:r>
    </w:p>
    <w:p w14:paraId="2A9D82FB" w14:textId="1828F6A4" w:rsidR="00B326D1" w:rsidRPr="002305AF" w:rsidRDefault="00B326D1" w:rsidP="00086E56">
      <w:pPr>
        <w:pStyle w:val="NormalWeb"/>
        <w:shd w:val="clear" w:color="auto" w:fill="FFFFFF"/>
        <w:spacing w:before="0" w:beforeAutospacing="0" w:after="0" w:afterAutospacing="0" w:line="360" w:lineRule="auto"/>
        <w:jc w:val="both"/>
        <w:textAlignment w:val="baseline"/>
        <w:rPr>
          <w:rStyle w:val="Textoennegrita"/>
          <w:rFonts w:ascii="Tahoma" w:hAnsi="Tahoma" w:cs="Tahoma"/>
          <w:b w:val="0"/>
          <w:bCs w:val="0"/>
          <w:color w:val="333333"/>
          <w:bdr w:val="none" w:sz="0" w:space="0" w:color="auto" w:frame="1"/>
        </w:rPr>
      </w:pPr>
      <w:r w:rsidRPr="002305AF">
        <w:rPr>
          <w:rFonts w:ascii="Tahoma" w:hAnsi="Tahoma" w:cs="Tahoma"/>
          <w:color w:val="333333"/>
        </w:rPr>
        <w:br/>
        <w:t>En esta ocasión, se integran los servicios de empleo del Estado con un sistema más robusto, y con posibilidades de impactar a más personas, adaptándolo al contexto de transformación del empleo, </w:t>
      </w:r>
      <w:r w:rsidRPr="002305AF">
        <w:rPr>
          <w:rStyle w:val="Textoennegrita"/>
          <w:rFonts w:ascii="Tahoma" w:hAnsi="Tahoma" w:cs="Tahoma"/>
          <w:b w:val="0"/>
          <w:bCs w:val="0"/>
          <w:color w:val="333333"/>
          <w:bdr w:val="none" w:sz="0" w:space="0" w:color="auto" w:frame="1"/>
        </w:rPr>
        <w:t>producto de la 4ª revolución industrial. </w:t>
      </w:r>
    </w:p>
    <w:p w14:paraId="768AA533" w14:textId="77777777" w:rsidR="00B6515D" w:rsidRPr="002305AF" w:rsidRDefault="00B6515D"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p>
    <w:p w14:paraId="0C8A4EA7" w14:textId="3B3D90C7" w:rsidR="00B6515D" w:rsidRPr="002305AF" w:rsidRDefault="00B326D1"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r w:rsidRPr="002305AF">
        <w:rPr>
          <w:rFonts w:ascii="Tahoma" w:hAnsi="Tahoma" w:cs="Tahoma"/>
          <w:color w:val="333333"/>
        </w:rPr>
        <w:t>La articulación que da este nuevo decreto permite hacer un trabajo más focalizado y facilitar el acceso a las personas en cualquier parte del país que se encuentren.</w:t>
      </w:r>
    </w:p>
    <w:p w14:paraId="43E806EC" w14:textId="77777777" w:rsidR="00B6515D" w:rsidRPr="002305AF" w:rsidRDefault="00B6515D"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p>
    <w:p w14:paraId="77B697B2" w14:textId="35EF5FDE" w:rsidR="00B326D1" w:rsidRDefault="00B326D1"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r w:rsidRPr="002305AF">
        <w:rPr>
          <w:rStyle w:val="Textoennegrita"/>
          <w:rFonts w:ascii="Tahoma" w:hAnsi="Tahoma" w:cs="Tahoma"/>
          <w:b w:val="0"/>
          <w:bCs w:val="0"/>
          <w:color w:val="333333"/>
          <w:bdr w:val="none" w:sz="0" w:space="0" w:color="auto" w:frame="1"/>
        </w:rPr>
        <w:t>La Agencia Nacional de Empleo, </w:t>
      </w:r>
      <w:r w:rsidRPr="002305AF">
        <w:rPr>
          <w:rFonts w:ascii="Tahoma" w:hAnsi="Tahoma" w:cs="Tahoma"/>
          <w:color w:val="333333"/>
        </w:rPr>
        <w:t xml:space="preserve">creada con este sistema, será administrada por el INA. Es el mecanismo operativo que articulará los servicios de empleo y la red de </w:t>
      </w:r>
      <w:r w:rsidRPr="002305AF">
        <w:rPr>
          <w:rFonts w:ascii="Tahoma" w:hAnsi="Tahoma" w:cs="Tahoma"/>
          <w:color w:val="333333"/>
        </w:rPr>
        <w:lastRenderedPageBreak/>
        <w:t>unidades de empleo, y establecerá un servicio de </w:t>
      </w:r>
      <w:r w:rsidRPr="002305AF">
        <w:rPr>
          <w:rStyle w:val="Textoennegrita"/>
          <w:rFonts w:ascii="Tahoma" w:hAnsi="Tahoma" w:cs="Tahoma"/>
          <w:b w:val="0"/>
          <w:bCs w:val="0"/>
          <w:color w:val="333333"/>
          <w:bdr w:val="none" w:sz="0" w:space="0" w:color="auto" w:frame="1"/>
        </w:rPr>
        <w:t>ventanilla única</w:t>
      </w:r>
      <w:r w:rsidRPr="002305AF">
        <w:rPr>
          <w:rFonts w:ascii="Tahoma" w:hAnsi="Tahoma" w:cs="Tahoma"/>
          <w:color w:val="333333"/>
        </w:rPr>
        <w:t> a lo largo del territorio nacional, con servicios telefónicos, físicos o virtuales. </w:t>
      </w:r>
    </w:p>
    <w:p w14:paraId="015664E6" w14:textId="77777777" w:rsidR="00F674DA" w:rsidRPr="002305AF" w:rsidRDefault="00F674DA"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p>
    <w:p w14:paraId="1BAC5DCF" w14:textId="77777777" w:rsidR="00A266E3" w:rsidRPr="002305AF" w:rsidRDefault="00B326D1"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r w:rsidRPr="002305AF">
        <w:rPr>
          <w:rFonts w:ascii="Tahoma" w:hAnsi="Tahoma" w:cs="Tahoma"/>
          <w:color w:val="333333"/>
        </w:rPr>
        <w:t>Asimismo, la Agencia tendrá a su cargo</w:t>
      </w:r>
      <w:r w:rsidRPr="002305AF">
        <w:rPr>
          <w:rStyle w:val="Textoennegrita"/>
          <w:rFonts w:ascii="Tahoma" w:hAnsi="Tahoma" w:cs="Tahoma"/>
          <w:color w:val="333333"/>
          <w:bdr w:val="none" w:sz="0" w:space="0" w:color="auto" w:frame="1"/>
        </w:rPr>
        <w:t> </w:t>
      </w:r>
      <w:r w:rsidRPr="002305AF">
        <w:rPr>
          <w:rStyle w:val="Textoennegrita"/>
          <w:rFonts w:ascii="Tahoma" w:hAnsi="Tahoma" w:cs="Tahoma"/>
          <w:b w:val="0"/>
          <w:bCs w:val="0"/>
          <w:color w:val="333333"/>
          <w:bdr w:val="none" w:sz="0" w:space="0" w:color="auto" w:frame="1"/>
        </w:rPr>
        <w:t>una plataforma tecnológica,</w:t>
      </w:r>
      <w:r w:rsidRPr="002305AF">
        <w:rPr>
          <w:rFonts w:ascii="Tahoma" w:hAnsi="Tahoma" w:cs="Tahoma"/>
          <w:color w:val="333333"/>
        </w:rPr>
        <w:t> para la gestión de servicios de empleo y atención a personas y empresas en las cuatro capas del SNE.</w:t>
      </w:r>
    </w:p>
    <w:p w14:paraId="6E7FDEF7" w14:textId="77777777" w:rsidR="009139C2" w:rsidRDefault="009139C2"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p>
    <w:p w14:paraId="7A300BAA" w14:textId="2FA99A95" w:rsidR="00A266E3" w:rsidRPr="002305AF" w:rsidRDefault="00B326D1"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r w:rsidRPr="002305AF">
        <w:rPr>
          <w:rFonts w:ascii="Tahoma" w:hAnsi="Tahoma" w:cs="Tahoma"/>
          <w:color w:val="333333"/>
        </w:rPr>
        <w:t>El modelo SNE forma parte de la evolución de los sistemas públicos de empleo alrededor del mundo, los cuales han virado de tratar solo la intermediación a convertirse en sistemas más robustos con más servicios y alcance. </w:t>
      </w:r>
      <w:r w:rsidRPr="002305AF">
        <w:rPr>
          <w:rFonts w:ascii="Tahoma" w:hAnsi="Tahoma" w:cs="Tahoma"/>
          <w:color w:val="333333"/>
        </w:rPr>
        <w:br/>
      </w:r>
    </w:p>
    <w:p w14:paraId="32E67091" w14:textId="7159DA3D" w:rsidR="00B326D1" w:rsidRPr="002305AF" w:rsidRDefault="00B326D1" w:rsidP="00086E56">
      <w:pPr>
        <w:pStyle w:val="NormalWeb"/>
        <w:shd w:val="clear" w:color="auto" w:fill="FFFFFF"/>
        <w:spacing w:before="0" w:beforeAutospacing="0" w:after="0" w:afterAutospacing="0" w:line="360" w:lineRule="auto"/>
        <w:jc w:val="both"/>
        <w:textAlignment w:val="baseline"/>
        <w:rPr>
          <w:rFonts w:ascii="Tahoma" w:hAnsi="Tahoma" w:cs="Tahoma"/>
          <w:color w:val="333333"/>
        </w:rPr>
      </w:pPr>
      <w:r w:rsidRPr="002305AF">
        <w:rPr>
          <w:rFonts w:ascii="Tahoma" w:hAnsi="Tahoma" w:cs="Tahoma"/>
          <w:color w:val="333333"/>
        </w:rPr>
        <w:t>Su creación responde a un proceso articulado entre Poder Ejecutivo, sector privado y sindical, quienes tendrán representantes (tres por cada sector) en el Consejo Nacional de Empleo, que constituye el espacio máximo de autoridad del Sistema.</w:t>
      </w:r>
    </w:p>
    <w:p w14:paraId="1F164D60" w14:textId="35A30F0D" w:rsidR="002945AD" w:rsidRPr="002305AF" w:rsidRDefault="002945AD" w:rsidP="00086E56">
      <w:pPr>
        <w:pStyle w:val="NormalWeb"/>
        <w:shd w:val="clear" w:color="auto" w:fill="FFFFFF"/>
        <w:spacing w:before="0" w:beforeAutospacing="0" w:after="0" w:afterAutospacing="0" w:line="360" w:lineRule="auto"/>
        <w:jc w:val="both"/>
        <w:textAlignment w:val="baseline"/>
        <w:rPr>
          <w:rFonts w:ascii="Tahoma" w:hAnsi="Tahoma" w:cs="Tahoma"/>
          <w:b/>
          <w:bCs/>
          <w:color w:val="333333"/>
        </w:rPr>
      </w:pPr>
    </w:p>
    <w:p w14:paraId="57461CD2" w14:textId="688E889A" w:rsidR="00487895" w:rsidRPr="00023ECA" w:rsidRDefault="002945AD" w:rsidP="00086E56">
      <w:pPr>
        <w:pStyle w:val="NormalWeb"/>
        <w:shd w:val="clear" w:color="auto" w:fill="FFFFFF"/>
        <w:spacing w:before="0" w:beforeAutospacing="0" w:after="0" w:afterAutospacing="0" w:line="360" w:lineRule="auto"/>
        <w:jc w:val="both"/>
        <w:textAlignment w:val="baseline"/>
        <w:rPr>
          <w:rFonts w:ascii="Tahoma" w:hAnsi="Tahoma" w:cs="Tahoma"/>
          <w:b/>
          <w:bCs/>
          <w:color w:val="333333"/>
        </w:rPr>
      </w:pPr>
      <w:r w:rsidRPr="002305AF">
        <w:rPr>
          <w:rFonts w:ascii="Tahoma" w:hAnsi="Tahoma" w:cs="Tahoma"/>
          <w:b/>
          <w:bCs/>
          <w:color w:val="333333"/>
        </w:rPr>
        <w:t xml:space="preserve">Normas para la Inclusión, protección y atención de las personas con discapacidad en las emergencias </w:t>
      </w:r>
      <w:r w:rsidR="00487895" w:rsidRPr="002305AF">
        <w:rPr>
          <w:rFonts w:ascii="Tahoma" w:hAnsi="Tahoma" w:cs="Tahoma"/>
          <w:b/>
          <w:bCs/>
          <w:color w:val="333333"/>
        </w:rPr>
        <w:t>y desastres.</w:t>
      </w:r>
    </w:p>
    <w:p w14:paraId="048A58BD" w14:textId="6FF3E422" w:rsidR="004F4D31" w:rsidRPr="002305AF" w:rsidRDefault="00487895" w:rsidP="00086E56">
      <w:pPr>
        <w:pStyle w:val="NormalWeb"/>
        <w:shd w:val="clear" w:color="auto" w:fill="FFFFFF"/>
        <w:spacing w:before="0" w:beforeAutospacing="0" w:after="0" w:afterAutospacing="0" w:line="360" w:lineRule="auto"/>
        <w:jc w:val="both"/>
        <w:textAlignment w:val="baseline"/>
        <w:rPr>
          <w:rFonts w:ascii="Tahoma" w:hAnsi="Tahoma" w:cs="Tahoma"/>
          <w:b/>
          <w:bCs/>
        </w:rPr>
      </w:pPr>
      <w:r w:rsidRPr="002305AF">
        <w:rPr>
          <w:rFonts w:ascii="Tahoma" w:hAnsi="Tahoma" w:cs="Tahoma"/>
          <w:color w:val="333333"/>
        </w:rPr>
        <w:t>Mediante Decreto Ejecutivo N° 41095-MP-MTSS</w:t>
      </w:r>
      <w:r w:rsidR="00890CBC" w:rsidRPr="002305AF">
        <w:rPr>
          <w:rFonts w:ascii="Tahoma" w:hAnsi="Tahoma" w:cs="Tahoma"/>
          <w:color w:val="333333"/>
        </w:rPr>
        <w:t xml:space="preserve"> se establecieron las normas para la Inclusión, protección y atención de las personas con discapacidad en las emergencias y desastres, las cuales </w:t>
      </w:r>
      <w:r w:rsidR="004846E1" w:rsidRPr="002305AF">
        <w:rPr>
          <w:rFonts w:ascii="Tahoma" w:hAnsi="Tahoma" w:cs="Tahoma"/>
          <w:color w:val="333333"/>
          <w:shd w:val="clear" w:color="auto" w:fill="FFFFFF"/>
        </w:rPr>
        <w:t>buscan avanzar en el respeto al derecho que tienen las personas con discapacidad a ser protegidas y atendidas durante situaciones de emergencia y desastres. Estas normas surgieron partir de un trabajo conjunto entre el Consejo Nacional de Personas con Discapacidad, la Comisión Nacional de Emergencias y UNICEF.</w:t>
      </w:r>
    </w:p>
    <w:p w14:paraId="2E5AE511" w14:textId="77777777" w:rsidR="009139C2" w:rsidRDefault="009139C2" w:rsidP="00086E56">
      <w:pPr>
        <w:spacing w:after="0" w:line="360" w:lineRule="auto"/>
        <w:jc w:val="both"/>
        <w:rPr>
          <w:rFonts w:ascii="Tahoma" w:hAnsi="Tahoma" w:cs="Tahoma"/>
          <w:b/>
          <w:bCs/>
          <w:color w:val="333333"/>
          <w:shd w:val="clear" w:color="auto" w:fill="FFFFFF"/>
          <w:lang w:val="es-CR"/>
        </w:rPr>
      </w:pPr>
    </w:p>
    <w:p w14:paraId="1C72E87C" w14:textId="352D852D" w:rsidR="0015069B" w:rsidRPr="009139C2" w:rsidRDefault="0015069B" w:rsidP="00086E56">
      <w:pPr>
        <w:spacing w:after="0" w:line="360" w:lineRule="auto"/>
        <w:jc w:val="both"/>
        <w:rPr>
          <w:rFonts w:ascii="Tahoma" w:hAnsi="Tahoma" w:cs="Tahoma"/>
          <w:b/>
          <w:bCs/>
          <w:color w:val="333333"/>
          <w:shd w:val="clear" w:color="auto" w:fill="FFFFFF"/>
          <w:lang w:val="es-CR"/>
        </w:rPr>
      </w:pPr>
      <w:r w:rsidRPr="002305AF">
        <w:rPr>
          <w:rFonts w:ascii="Tahoma" w:hAnsi="Tahoma" w:cs="Tahoma"/>
          <w:b/>
          <w:bCs/>
          <w:color w:val="333333"/>
          <w:shd w:val="clear" w:color="auto" w:fill="FFFFFF"/>
          <w:lang w:val="es-CR"/>
        </w:rPr>
        <w:t xml:space="preserve">Establecimiento de la inclusión y la accesibilidad en el sistema educativo costarricense </w:t>
      </w:r>
    </w:p>
    <w:p w14:paraId="7E858937" w14:textId="1BAD5156" w:rsidR="0015069B" w:rsidRPr="002305AF" w:rsidRDefault="0015069B" w:rsidP="00086E56">
      <w:pPr>
        <w:spacing w:after="0" w:line="360" w:lineRule="auto"/>
        <w:jc w:val="both"/>
        <w:rPr>
          <w:rFonts w:ascii="Tahoma" w:hAnsi="Tahoma" w:cs="Tahoma"/>
          <w:b/>
          <w:bCs/>
          <w:lang w:val="es-CR"/>
        </w:rPr>
      </w:pPr>
      <w:r w:rsidRPr="002305AF">
        <w:rPr>
          <w:rFonts w:ascii="Tahoma" w:hAnsi="Tahoma" w:cs="Tahoma"/>
          <w:color w:val="333333"/>
          <w:shd w:val="clear" w:color="auto" w:fill="FFFFFF"/>
          <w:lang w:val="es-CR"/>
        </w:rPr>
        <w:t>Mediante Decreto Ejecutivo N°40955 del Ministerio de Educación Pública, denominado</w:t>
      </w:r>
      <w:r w:rsidR="006B7D9B" w:rsidRPr="002305AF">
        <w:rPr>
          <w:rFonts w:ascii="Tahoma" w:hAnsi="Tahoma" w:cs="Tahoma"/>
          <w:color w:val="333333"/>
          <w:shd w:val="clear" w:color="auto" w:fill="FFFFFF"/>
          <w:lang w:val="es-CR"/>
        </w:rPr>
        <w:t xml:space="preserve"> Establecimiento de la inclusión y la accesibilidad en el sistema educativo costarricense, </w:t>
      </w:r>
      <w:r w:rsidR="00B1666F" w:rsidRPr="002305AF">
        <w:rPr>
          <w:rFonts w:ascii="Tahoma" w:hAnsi="Tahoma" w:cs="Tahoma"/>
          <w:color w:val="333333"/>
          <w:shd w:val="clear" w:color="auto" w:fill="FFFFFF"/>
          <w:lang w:val="es-CR"/>
        </w:rPr>
        <w:t xml:space="preserve">se establecieron las bases jurídicas para que el MEP implemente, en </w:t>
      </w:r>
      <w:r w:rsidR="00B1666F" w:rsidRPr="002305AF">
        <w:rPr>
          <w:rFonts w:ascii="Tahoma" w:hAnsi="Tahoma" w:cs="Tahoma"/>
          <w:color w:val="333333"/>
          <w:shd w:val="clear" w:color="auto" w:fill="FFFFFF"/>
          <w:lang w:val="es-CR"/>
        </w:rPr>
        <w:lastRenderedPageBreak/>
        <w:t>todos los niveles y modalidades, un sistema educativo inclusivo, equitativo y de calidad que garantice el acceso a los servicios de apoyo que requieran las personas con discapacidad.   Este es un importante paso en el proceso de armonización de la Convención sobre los derechos de las personas con discapacidad, incluyendo prácticas inclusivas en el sistema educativo nacional.</w:t>
      </w:r>
    </w:p>
    <w:sectPr w:rsidR="0015069B" w:rsidRPr="002305A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63817"/>
    <w:multiLevelType w:val="hybridMultilevel"/>
    <w:tmpl w:val="01E648FC"/>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2880" w:hanging="360"/>
      </w:pPr>
    </w:lvl>
    <w:lvl w:ilvl="4" w:tplc="140A0019">
      <w:start w:val="1"/>
      <w:numFmt w:val="lowerLetter"/>
      <w:lvlText w:val="%5."/>
      <w:lvlJc w:val="left"/>
      <w:pPr>
        <w:ind w:left="3600" w:hanging="360"/>
      </w:pPr>
    </w:lvl>
    <w:lvl w:ilvl="5" w:tplc="140A001B">
      <w:start w:val="1"/>
      <w:numFmt w:val="lowerRoman"/>
      <w:lvlText w:val="%6."/>
      <w:lvlJc w:val="right"/>
      <w:pPr>
        <w:ind w:left="4320" w:hanging="180"/>
      </w:pPr>
    </w:lvl>
    <w:lvl w:ilvl="6" w:tplc="140A000F">
      <w:start w:val="1"/>
      <w:numFmt w:val="decimal"/>
      <w:lvlText w:val="%7."/>
      <w:lvlJc w:val="left"/>
      <w:pPr>
        <w:ind w:left="5040" w:hanging="360"/>
      </w:pPr>
    </w:lvl>
    <w:lvl w:ilvl="7" w:tplc="140A0019">
      <w:start w:val="1"/>
      <w:numFmt w:val="lowerLetter"/>
      <w:lvlText w:val="%8."/>
      <w:lvlJc w:val="left"/>
      <w:pPr>
        <w:ind w:left="5760" w:hanging="360"/>
      </w:pPr>
    </w:lvl>
    <w:lvl w:ilvl="8" w:tplc="140A001B">
      <w:start w:val="1"/>
      <w:numFmt w:val="lowerRoman"/>
      <w:lvlText w:val="%9."/>
      <w:lvlJc w:val="right"/>
      <w:pPr>
        <w:ind w:left="6480" w:hanging="180"/>
      </w:pPr>
    </w:lvl>
  </w:abstractNum>
  <w:abstractNum w:abstractNumId="1" w15:restartNumberingAfterBreak="0">
    <w:nsid w:val="0BFB479C"/>
    <w:multiLevelType w:val="hybridMultilevel"/>
    <w:tmpl w:val="E5B4E99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117B453C"/>
    <w:multiLevelType w:val="multilevel"/>
    <w:tmpl w:val="140A0027"/>
    <w:lvl w:ilvl="0">
      <w:start w:val="1"/>
      <w:numFmt w:val="upperRoman"/>
      <w:pStyle w:val="Ttulo1"/>
      <w:lvlText w:val="%1."/>
      <w:lvlJc w:val="left"/>
      <w:pPr>
        <w:ind w:left="0" w:firstLine="0"/>
      </w:pPr>
    </w:lvl>
    <w:lvl w:ilvl="1">
      <w:start w:val="1"/>
      <w:numFmt w:val="upperLetter"/>
      <w:pStyle w:val="Ttulo2"/>
      <w:lvlText w:val="%2."/>
      <w:lvlJc w:val="left"/>
      <w:pPr>
        <w:ind w:left="720" w:firstLine="0"/>
      </w:pPr>
    </w:lvl>
    <w:lvl w:ilvl="2">
      <w:start w:val="1"/>
      <w:numFmt w:val="decimal"/>
      <w:pStyle w:val="Ttulo3"/>
      <w:lvlText w:val="%3."/>
      <w:lvlJc w:val="left"/>
      <w:pPr>
        <w:ind w:left="426"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3" w15:restartNumberingAfterBreak="0">
    <w:nsid w:val="4DAA378C"/>
    <w:multiLevelType w:val="hybridMultilevel"/>
    <w:tmpl w:val="5F302B8C"/>
    <w:lvl w:ilvl="0" w:tplc="F3081E9E">
      <w:start w:val="1"/>
      <w:numFmt w:val="decimal"/>
      <w:lvlText w:val="%1."/>
      <w:lvlJc w:val="left"/>
      <w:pPr>
        <w:tabs>
          <w:tab w:val="num" w:pos="720"/>
        </w:tabs>
        <w:ind w:left="720" w:hanging="360"/>
      </w:pPr>
    </w:lvl>
    <w:lvl w:ilvl="1" w:tplc="0D2246B8" w:tentative="1">
      <w:start w:val="1"/>
      <w:numFmt w:val="decimal"/>
      <w:lvlText w:val="%2."/>
      <w:lvlJc w:val="left"/>
      <w:pPr>
        <w:tabs>
          <w:tab w:val="num" w:pos="1440"/>
        </w:tabs>
        <w:ind w:left="1440" w:hanging="360"/>
      </w:pPr>
    </w:lvl>
    <w:lvl w:ilvl="2" w:tplc="70562FE4" w:tentative="1">
      <w:start w:val="1"/>
      <w:numFmt w:val="decimal"/>
      <w:lvlText w:val="%3."/>
      <w:lvlJc w:val="left"/>
      <w:pPr>
        <w:tabs>
          <w:tab w:val="num" w:pos="2160"/>
        </w:tabs>
        <w:ind w:left="2160" w:hanging="360"/>
      </w:pPr>
    </w:lvl>
    <w:lvl w:ilvl="3" w:tplc="922E8FA8" w:tentative="1">
      <w:start w:val="1"/>
      <w:numFmt w:val="decimal"/>
      <w:lvlText w:val="%4."/>
      <w:lvlJc w:val="left"/>
      <w:pPr>
        <w:tabs>
          <w:tab w:val="num" w:pos="2880"/>
        </w:tabs>
        <w:ind w:left="2880" w:hanging="360"/>
      </w:pPr>
    </w:lvl>
    <w:lvl w:ilvl="4" w:tplc="AEC440D6" w:tentative="1">
      <w:start w:val="1"/>
      <w:numFmt w:val="decimal"/>
      <w:lvlText w:val="%5."/>
      <w:lvlJc w:val="left"/>
      <w:pPr>
        <w:tabs>
          <w:tab w:val="num" w:pos="3600"/>
        </w:tabs>
        <w:ind w:left="3600" w:hanging="360"/>
      </w:pPr>
    </w:lvl>
    <w:lvl w:ilvl="5" w:tplc="9F02C00C" w:tentative="1">
      <w:start w:val="1"/>
      <w:numFmt w:val="decimal"/>
      <w:lvlText w:val="%6."/>
      <w:lvlJc w:val="left"/>
      <w:pPr>
        <w:tabs>
          <w:tab w:val="num" w:pos="4320"/>
        </w:tabs>
        <w:ind w:left="4320" w:hanging="360"/>
      </w:pPr>
    </w:lvl>
    <w:lvl w:ilvl="6" w:tplc="FEDAB9B4" w:tentative="1">
      <w:start w:val="1"/>
      <w:numFmt w:val="decimal"/>
      <w:lvlText w:val="%7."/>
      <w:lvlJc w:val="left"/>
      <w:pPr>
        <w:tabs>
          <w:tab w:val="num" w:pos="5040"/>
        </w:tabs>
        <w:ind w:left="5040" w:hanging="360"/>
      </w:pPr>
    </w:lvl>
    <w:lvl w:ilvl="7" w:tplc="E13099F2" w:tentative="1">
      <w:start w:val="1"/>
      <w:numFmt w:val="decimal"/>
      <w:lvlText w:val="%8."/>
      <w:lvlJc w:val="left"/>
      <w:pPr>
        <w:tabs>
          <w:tab w:val="num" w:pos="5760"/>
        </w:tabs>
        <w:ind w:left="5760" w:hanging="360"/>
      </w:pPr>
    </w:lvl>
    <w:lvl w:ilvl="8" w:tplc="77625144" w:tentative="1">
      <w:start w:val="1"/>
      <w:numFmt w:val="decimal"/>
      <w:lvlText w:val="%9."/>
      <w:lvlJc w:val="left"/>
      <w:pPr>
        <w:tabs>
          <w:tab w:val="num" w:pos="6480"/>
        </w:tabs>
        <w:ind w:left="6480" w:hanging="360"/>
      </w:pPr>
    </w:lvl>
  </w:abstractNum>
  <w:abstractNum w:abstractNumId="4" w15:restartNumberingAfterBreak="0">
    <w:nsid w:val="6F3B6EAD"/>
    <w:multiLevelType w:val="multilevel"/>
    <w:tmpl w:val="63181F56"/>
    <w:lvl w:ilvl="0">
      <w:start w:val="1"/>
      <w:numFmt w:val="upperRoman"/>
      <w:lvlText w:val="%1."/>
      <w:lvlJc w:val="left"/>
      <w:pPr>
        <w:ind w:left="1152" w:hanging="720"/>
      </w:pPr>
      <w:rPr>
        <w:rFonts w:hint="default"/>
      </w:rPr>
    </w:lvl>
    <w:lvl w:ilvl="1">
      <w:start w:val="2"/>
      <w:numFmt w:val="decimal"/>
      <w:isLgl/>
      <w:lvlText w:val="%1.%2"/>
      <w:lvlJc w:val="left"/>
      <w:pPr>
        <w:ind w:left="1152" w:hanging="720"/>
      </w:pPr>
      <w:rPr>
        <w:rFonts w:hint="default"/>
      </w:rPr>
    </w:lvl>
    <w:lvl w:ilvl="2">
      <w:start w:val="1"/>
      <w:numFmt w:val="decimal"/>
      <w:isLgl/>
      <w:lvlText w:val="%1.%2.%3"/>
      <w:lvlJc w:val="left"/>
      <w:pPr>
        <w:ind w:left="1512" w:hanging="1080"/>
      </w:pPr>
      <w:rPr>
        <w:rFonts w:hint="default"/>
      </w:rPr>
    </w:lvl>
    <w:lvl w:ilvl="3">
      <w:start w:val="1"/>
      <w:numFmt w:val="decimal"/>
      <w:isLgl/>
      <w:lvlText w:val="%1.%2.%3.%4"/>
      <w:lvlJc w:val="left"/>
      <w:pPr>
        <w:ind w:left="1512" w:hanging="1080"/>
      </w:pPr>
      <w:rPr>
        <w:rFonts w:hint="default"/>
      </w:rPr>
    </w:lvl>
    <w:lvl w:ilvl="4">
      <w:start w:val="1"/>
      <w:numFmt w:val="decimal"/>
      <w:isLgl/>
      <w:lvlText w:val="%1.%2.%3.%4.%5"/>
      <w:lvlJc w:val="left"/>
      <w:pPr>
        <w:ind w:left="1872" w:hanging="1440"/>
      </w:pPr>
      <w:rPr>
        <w:rFonts w:hint="default"/>
      </w:rPr>
    </w:lvl>
    <w:lvl w:ilvl="5">
      <w:start w:val="1"/>
      <w:numFmt w:val="decimal"/>
      <w:isLgl/>
      <w:lvlText w:val="%1.%2.%3.%4.%5.%6"/>
      <w:lvlJc w:val="left"/>
      <w:pPr>
        <w:ind w:left="2232" w:hanging="1800"/>
      </w:pPr>
      <w:rPr>
        <w:rFonts w:hint="default"/>
      </w:rPr>
    </w:lvl>
    <w:lvl w:ilvl="6">
      <w:start w:val="1"/>
      <w:numFmt w:val="decimal"/>
      <w:isLgl/>
      <w:lvlText w:val="%1.%2.%3.%4.%5.%6.%7"/>
      <w:lvlJc w:val="left"/>
      <w:pPr>
        <w:ind w:left="2592" w:hanging="2160"/>
      </w:pPr>
      <w:rPr>
        <w:rFonts w:hint="default"/>
      </w:rPr>
    </w:lvl>
    <w:lvl w:ilvl="7">
      <w:start w:val="1"/>
      <w:numFmt w:val="decimal"/>
      <w:isLgl/>
      <w:lvlText w:val="%1.%2.%3.%4.%5.%6.%7.%8"/>
      <w:lvlJc w:val="left"/>
      <w:pPr>
        <w:ind w:left="2592" w:hanging="2160"/>
      </w:pPr>
      <w:rPr>
        <w:rFonts w:hint="default"/>
      </w:rPr>
    </w:lvl>
    <w:lvl w:ilvl="8">
      <w:start w:val="1"/>
      <w:numFmt w:val="decimal"/>
      <w:isLgl/>
      <w:lvlText w:val="%1.%2.%3.%4.%5.%6.%7.%8.%9"/>
      <w:lvlJc w:val="left"/>
      <w:pPr>
        <w:ind w:left="2952" w:hanging="2520"/>
      </w:pPr>
      <w:rPr>
        <w:rFonts w:hint="default"/>
      </w:rPr>
    </w:lvl>
  </w:abstractNum>
  <w:num w:numId="1" w16cid:durableId="412162600">
    <w:abstractNumId w:val="4"/>
  </w:num>
  <w:num w:numId="2" w16cid:durableId="157233133">
    <w:abstractNumId w:val="2"/>
  </w:num>
  <w:num w:numId="3" w16cid:durableId="1091895737">
    <w:abstractNumId w:val="0"/>
  </w:num>
  <w:num w:numId="4" w16cid:durableId="18050790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66874807">
    <w:abstractNumId w:val="3"/>
  </w:num>
  <w:num w:numId="6" w16cid:durableId="7102268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5A2E"/>
    <w:rsid w:val="00005471"/>
    <w:rsid w:val="00023ECA"/>
    <w:rsid w:val="00030653"/>
    <w:rsid w:val="000741E3"/>
    <w:rsid w:val="00085CFA"/>
    <w:rsid w:val="00086E56"/>
    <w:rsid w:val="000A35A1"/>
    <w:rsid w:val="0011092E"/>
    <w:rsid w:val="0015069B"/>
    <w:rsid w:val="00156D68"/>
    <w:rsid w:val="001C1F85"/>
    <w:rsid w:val="002246DF"/>
    <w:rsid w:val="002305AF"/>
    <w:rsid w:val="002543A7"/>
    <w:rsid w:val="00282844"/>
    <w:rsid w:val="002945AD"/>
    <w:rsid w:val="002B70A7"/>
    <w:rsid w:val="00315234"/>
    <w:rsid w:val="00320B82"/>
    <w:rsid w:val="003642CD"/>
    <w:rsid w:val="003A0AC6"/>
    <w:rsid w:val="003A6314"/>
    <w:rsid w:val="003C2FFE"/>
    <w:rsid w:val="003D0BE7"/>
    <w:rsid w:val="003E13DE"/>
    <w:rsid w:val="003E3F4D"/>
    <w:rsid w:val="003E67DA"/>
    <w:rsid w:val="004239C9"/>
    <w:rsid w:val="00465270"/>
    <w:rsid w:val="0047419F"/>
    <w:rsid w:val="0048159A"/>
    <w:rsid w:val="004846E1"/>
    <w:rsid w:val="00487895"/>
    <w:rsid w:val="004C7181"/>
    <w:rsid w:val="004E1398"/>
    <w:rsid w:val="004F4D31"/>
    <w:rsid w:val="004F7E8D"/>
    <w:rsid w:val="00576BF3"/>
    <w:rsid w:val="005C7F50"/>
    <w:rsid w:val="005D0BAC"/>
    <w:rsid w:val="006615E7"/>
    <w:rsid w:val="00673D8F"/>
    <w:rsid w:val="00692E85"/>
    <w:rsid w:val="00693D46"/>
    <w:rsid w:val="006B74F9"/>
    <w:rsid w:val="006B7D9B"/>
    <w:rsid w:val="007B206A"/>
    <w:rsid w:val="007F02F4"/>
    <w:rsid w:val="007F61EE"/>
    <w:rsid w:val="00841A23"/>
    <w:rsid w:val="00846FA5"/>
    <w:rsid w:val="00872FDE"/>
    <w:rsid w:val="00890CBC"/>
    <w:rsid w:val="0089391F"/>
    <w:rsid w:val="008D507F"/>
    <w:rsid w:val="008E4530"/>
    <w:rsid w:val="009139C2"/>
    <w:rsid w:val="00932A84"/>
    <w:rsid w:val="0094452F"/>
    <w:rsid w:val="0098719F"/>
    <w:rsid w:val="0099253F"/>
    <w:rsid w:val="00A266E3"/>
    <w:rsid w:val="00A4000A"/>
    <w:rsid w:val="00A739D1"/>
    <w:rsid w:val="00A83FFC"/>
    <w:rsid w:val="00AD516C"/>
    <w:rsid w:val="00B1666F"/>
    <w:rsid w:val="00B326D1"/>
    <w:rsid w:val="00B330E9"/>
    <w:rsid w:val="00B62CE0"/>
    <w:rsid w:val="00B6515D"/>
    <w:rsid w:val="00B703F2"/>
    <w:rsid w:val="00BB1361"/>
    <w:rsid w:val="00BC26F8"/>
    <w:rsid w:val="00BC627A"/>
    <w:rsid w:val="00BC7B47"/>
    <w:rsid w:val="00C01AB0"/>
    <w:rsid w:val="00C230B3"/>
    <w:rsid w:val="00C77701"/>
    <w:rsid w:val="00C90F8E"/>
    <w:rsid w:val="00CA7749"/>
    <w:rsid w:val="00D92A7F"/>
    <w:rsid w:val="00DD2C84"/>
    <w:rsid w:val="00DF3E21"/>
    <w:rsid w:val="00E46B4D"/>
    <w:rsid w:val="00E53622"/>
    <w:rsid w:val="00EC2A92"/>
    <w:rsid w:val="00F56893"/>
    <w:rsid w:val="00F674DA"/>
    <w:rsid w:val="00F71188"/>
    <w:rsid w:val="00F95D1A"/>
    <w:rsid w:val="00FC5A2E"/>
    <w:rsid w:val="00FD407B"/>
    <w:rsid w:val="192B5FA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1D37FE"/>
  <w15:chartTrackingRefBased/>
  <w15:docId w15:val="{BEF372DA-1953-4A96-9DFD-0E5C613EE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5A2E"/>
    <w:rPr>
      <w:rFonts w:ascii="Times New Roman" w:eastAsiaTheme="minorEastAsia" w:hAnsi="Times New Roman" w:cs="Times New Roman"/>
      <w:sz w:val="24"/>
      <w:szCs w:val="24"/>
      <w:lang w:val="en-US"/>
    </w:rPr>
  </w:style>
  <w:style w:type="paragraph" w:styleId="Ttulo1">
    <w:name w:val="heading 1"/>
    <w:basedOn w:val="Normal"/>
    <w:next w:val="Normal"/>
    <w:link w:val="Ttulo1Car"/>
    <w:qFormat/>
    <w:rsid w:val="00FC5A2E"/>
    <w:pPr>
      <w:keepNext/>
      <w:numPr>
        <w:numId w:val="2"/>
      </w:numPr>
      <w:outlineLvl w:val="0"/>
    </w:pPr>
    <w:rPr>
      <w:rFonts w:eastAsia="Arial Unicode MS"/>
      <w:b/>
      <w:bCs/>
      <w:lang w:val="es-ES" w:eastAsia="es-ES"/>
    </w:rPr>
  </w:style>
  <w:style w:type="paragraph" w:styleId="Ttulo2">
    <w:name w:val="heading 2"/>
    <w:basedOn w:val="Normal"/>
    <w:next w:val="Normal"/>
    <w:link w:val="Ttulo2Car"/>
    <w:qFormat/>
    <w:rsid w:val="00FC5A2E"/>
    <w:pPr>
      <w:keepNext/>
      <w:numPr>
        <w:ilvl w:val="1"/>
        <w:numId w:val="2"/>
      </w:numPr>
      <w:spacing w:before="240" w:after="60"/>
      <w:outlineLvl w:val="1"/>
    </w:pPr>
    <w:rPr>
      <w:rFonts w:ascii="Arial" w:eastAsia="Times New Roman" w:hAnsi="Arial"/>
      <w:b/>
      <w:bCs/>
      <w:i/>
      <w:iCs/>
      <w:sz w:val="28"/>
      <w:szCs w:val="28"/>
      <w:lang w:val="es-ES" w:eastAsia="es-ES"/>
    </w:rPr>
  </w:style>
  <w:style w:type="paragraph" w:styleId="Ttulo3">
    <w:name w:val="heading 3"/>
    <w:basedOn w:val="Normal"/>
    <w:next w:val="Normal"/>
    <w:link w:val="Ttulo3Car"/>
    <w:qFormat/>
    <w:rsid w:val="00FC5A2E"/>
    <w:pPr>
      <w:keepNext/>
      <w:numPr>
        <w:ilvl w:val="2"/>
        <w:numId w:val="2"/>
      </w:numPr>
      <w:spacing w:line="360" w:lineRule="auto"/>
      <w:outlineLvl w:val="2"/>
    </w:pPr>
    <w:rPr>
      <w:rFonts w:ascii="Arial" w:eastAsia="Arial Unicode MS" w:hAnsi="Arial"/>
      <w:b/>
      <w:bCs/>
      <w:sz w:val="20"/>
      <w:lang w:val="es-ES" w:eastAsia="es-ES"/>
    </w:rPr>
  </w:style>
  <w:style w:type="paragraph" w:styleId="Ttulo4">
    <w:name w:val="heading 4"/>
    <w:basedOn w:val="Normal"/>
    <w:next w:val="Normal"/>
    <w:link w:val="Ttulo4Car"/>
    <w:qFormat/>
    <w:rsid w:val="00FC5A2E"/>
    <w:pPr>
      <w:keepNext/>
      <w:numPr>
        <w:ilvl w:val="3"/>
        <w:numId w:val="2"/>
      </w:numPr>
      <w:spacing w:before="240" w:after="60"/>
      <w:outlineLvl w:val="3"/>
    </w:pPr>
    <w:rPr>
      <w:rFonts w:eastAsia="Times New Roman"/>
      <w:b/>
      <w:bCs/>
      <w:sz w:val="28"/>
      <w:szCs w:val="28"/>
      <w:lang w:val="es-ES" w:eastAsia="es-ES"/>
    </w:rPr>
  </w:style>
  <w:style w:type="paragraph" w:styleId="Ttulo5">
    <w:name w:val="heading 5"/>
    <w:basedOn w:val="Normal"/>
    <w:next w:val="Normal"/>
    <w:link w:val="Ttulo5Car"/>
    <w:qFormat/>
    <w:rsid w:val="00FC5A2E"/>
    <w:pPr>
      <w:keepNext/>
      <w:numPr>
        <w:ilvl w:val="4"/>
        <w:numId w:val="2"/>
      </w:numPr>
      <w:spacing w:line="360" w:lineRule="auto"/>
      <w:outlineLvl w:val="4"/>
    </w:pPr>
    <w:rPr>
      <w:rFonts w:ascii="Arial" w:eastAsia="Arial Unicode MS" w:hAnsi="Arial"/>
      <w:sz w:val="20"/>
      <w:u w:val="single"/>
      <w:lang w:val="es-ES" w:eastAsia="es-ES"/>
    </w:rPr>
  </w:style>
  <w:style w:type="paragraph" w:styleId="Ttulo6">
    <w:name w:val="heading 6"/>
    <w:basedOn w:val="Normal"/>
    <w:next w:val="Normal"/>
    <w:link w:val="Ttulo6Car"/>
    <w:qFormat/>
    <w:rsid w:val="00FC5A2E"/>
    <w:pPr>
      <w:keepNext/>
      <w:numPr>
        <w:ilvl w:val="5"/>
        <w:numId w:val="2"/>
      </w:numPr>
      <w:outlineLvl w:val="5"/>
    </w:pPr>
    <w:rPr>
      <w:rFonts w:ascii="Arial" w:eastAsia="Arial Unicode MS" w:hAnsi="Arial"/>
      <w:sz w:val="20"/>
      <w:u w:val="single"/>
      <w:lang w:val="es-ES" w:eastAsia="es-ES"/>
    </w:rPr>
  </w:style>
  <w:style w:type="paragraph" w:styleId="Ttulo7">
    <w:name w:val="heading 7"/>
    <w:basedOn w:val="Normal"/>
    <w:next w:val="Normal"/>
    <w:link w:val="Ttulo7Car"/>
    <w:qFormat/>
    <w:rsid w:val="00FC5A2E"/>
    <w:pPr>
      <w:keepNext/>
      <w:numPr>
        <w:ilvl w:val="6"/>
        <w:numId w:val="2"/>
      </w:numPr>
      <w:outlineLvl w:val="6"/>
    </w:pPr>
    <w:rPr>
      <w:rFonts w:ascii="Arial" w:eastAsia="Times New Roman" w:hAnsi="Arial"/>
      <w:b/>
      <w:bCs/>
      <w:sz w:val="20"/>
      <w:u w:val="single"/>
      <w:lang w:val="es-ES" w:eastAsia="es-ES"/>
    </w:rPr>
  </w:style>
  <w:style w:type="paragraph" w:styleId="Ttulo8">
    <w:name w:val="heading 8"/>
    <w:basedOn w:val="Normal"/>
    <w:next w:val="Normal"/>
    <w:link w:val="Ttulo8Car"/>
    <w:uiPriority w:val="9"/>
    <w:semiHidden/>
    <w:unhideWhenUsed/>
    <w:qFormat/>
    <w:rsid w:val="00FC5A2E"/>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FC5A2E"/>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FC5A2E"/>
    <w:rPr>
      <w:rFonts w:ascii="Times New Roman" w:eastAsia="Arial Unicode MS" w:hAnsi="Times New Roman" w:cs="Times New Roman"/>
      <w:b/>
      <w:bCs/>
      <w:sz w:val="24"/>
      <w:szCs w:val="24"/>
      <w:lang w:val="es-ES" w:eastAsia="es-ES"/>
    </w:rPr>
  </w:style>
  <w:style w:type="character" w:customStyle="1" w:styleId="Ttulo2Car">
    <w:name w:val="Título 2 Car"/>
    <w:basedOn w:val="Fuentedeprrafopredeter"/>
    <w:link w:val="Ttulo2"/>
    <w:rsid w:val="00FC5A2E"/>
    <w:rPr>
      <w:rFonts w:ascii="Arial" w:eastAsia="Times New Roman" w:hAnsi="Arial" w:cs="Times New Roman"/>
      <w:b/>
      <w:bCs/>
      <w:i/>
      <w:iCs/>
      <w:sz w:val="28"/>
      <w:szCs w:val="28"/>
      <w:lang w:val="es-ES" w:eastAsia="es-ES"/>
    </w:rPr>
  </w:style>
  <w:style w:type="character" w:customStyle="1" w:styleId="Ttulo3Car">
    <w:name w:val="Título 3 Car"/>
    <w:basedOn w:val="Fuentedeprrafopredeter"/>
    <w:link w:val="Ttulo3"/>
    <w:rsid w:val="00FC5A2E"/>
    <w:rPr>
      <w:rFonts w:ascii="Arial" w:eastAsia="Arial Unicode MS" w:hAnsi="Arial" w:cs="Times New Roman"/>
      <w:b/>
      <w:bCs/>
      <w:sz w:val="20"/>
      <w:szCs w:val="24"/>
      <w:lang w:val="es-ES" w:eastAsia="es-ES"/>
    </w:rPr>
  </w:style>
  <w:style w:type="character" w:customStyle="1" w:styleId="Ttulo4Car">
    <w:name w:val="Título 4 Car"/>
    <w:basedOn w:val="Fuentedeprrafopredeter"/>
    <w:link w:val="Ttulo4"/>
    <w:rsid w:val="00FC5A2E"/>
    <w:rPr>
      <w:rFonts w:ascii="Times New Roman" w:eastAsia="Times New Roman" w:hAnsi="Times New Roman" w:cs="Times New Roman"/>
      <w:b/>
      <w:bCs/>
      <w:sz w:val="28"/>
      <w:szCs w:val="28"/>
      <w:lang w:val="es-ES" w:eastAsia="es-ES"/>
    </w:rPr>
  </w:style>
  <w:style w:type="character" w:customStyle="1" w:styleId="Ttulo5Car">
    <w:name w:val="Título 5 Car"/>
    <w:basedOn w:val="Fuentedeprrafopredeter"/>
    <w:link w:val="Ttulo5"/>
    <w:rsid w:val="00FC5A2E"/>
    <w:rPr>
      <w:rFonts w:ascii="Arial" w:eastAsia="Arial Unicode MS" w:hAnsi="Arial" w:cs="Times New Roman"/>
      <w:sz w:val="20"/>
      <w:szCs w:val="24"/>
      <w:u w:val="single"/>
      <w:lang w:val="es-ES" w:eastAsia="es-ES"/>
    </w:rPr>
  </w:style>
  <w:style w:type="character" w:customStyle="1" w:styleId="Ttulo6Car">
    <w:name w:val="Título 6 Car"/>
    <w:basedOn w:val="Fuentedeprrafopredeter"/>
    <w:link w:val="Ttulo6"/>
    <w:rsid w:val="00FC5A2E"/>
    <w:rPr>
      <w:rFonts w:ascii="Arial" w:eastAsia="Arial Unicode MS" w:hAnsi="Arial" w:cs="Times New Roman"/>
      <w:sz w:val="20"/>
      <w:szCs w:val="24"/>
      <w:u w:val="single"/>
      <w:lang w:val="es-ES" w:eastAsia="es-ES"/>
    </w:rPr>
  </w:style>
  <w:style w:type="character" w:customStyle="1" w:styleId="Ttulo7Car">
    <w:name w:val="Título 7 Car"/>
    <w:basedOn w:val="Fuentedeprrafopredeter"/>
    <w:link w:val="Ttulo7"/>
    <w:rsid w:val="00FC5A2E"/>
    <w:rPr>
      <w:rFonts w:ascii="Arial" w:eastAsia="Times New Roman" w:hAnsi="Arial" w:cs="Times New Roman"/>
      <w:b/>
      <w:bCs/>
      <w:sz w:val="20"/>
      <w:szCs w:val="24"/>
      <w:u w:val="single"/>
      <w:lang w:val="es-ES" w:eastAsia="es-ES"/>
    </w:rPr>
  </w:style>
  <w:style w:type="character" w:customStyle="1" w:styleId="Ttulo8Car">
    <w:name w:val="Título 8 Car"/>
    <w:basedOn w:val="Fuentedeprrafopredeter"/>
    <w:link w:val="Ttulo8"/>
    <w:uiPriority w:val="9"/>
    <w:semiHidden/>
    <w:rsid w:val="00FC5A2E"/>
    <w:rPr>
      <w:rFonts w:asciiTheme="majorHAnsi" w:eastAsiaTheme="majorEastAsia" w:hAnsiTheme="majorHAnsi" w:cstheme="majorBidi"/>
      <w:color w:val="272727" w:themeColor="text1" w:themeTint="D8"/>
      <w:sz w:val="21"/>
      <w:szCs w:val="21"/>
      <w:lang w:val="en-US"/>
    </w:rPr>
  </w:style>
  <w:style w:type="character" w:customStyle="1" w:styleId="Ttulo9Car">
    <w:name w:val="Título 9 Car"/>
    <w:basedOn w:val="Fuentedeprrafopredeter"/>
    <w:link w:val="Ttulo9"/>
    <w:uiPriority w:val="9"/>
    <w:semiHidden/>
    <w:rsid w:val="00FC5A2E"/>
    <w:rPr>
      <w:rFonts w:asciiTheme="majorHAnsi" w:eastAsiaTheme="majorEastAsia" w:hAnsiTheme="majorHAnsi" w:cstheme="majorBidi"/>
      <w:i/>
      <w:iCs/>
      <w:color w:val="272727" w:themeColor="text1" w:themeTint="D8"/>
      <w:sz w:val="21"/>
      <w:szCs w:val="21"/>
      <w:lang w:val="en-US"/>
    </w:rPr>
  </w:style>
  <w:style w:type="character" w:styleId="Textoennegrita">
    <w:name w:val="Strong"/>
    <w:basedOn w:val="Fuentedeprrafopredeter"/>
    <w:uiPriority w:val="22"/>
    <w:qFormat/>
    <w:rsid w:val="00FC5A2E"/>
    <w:rPr>
      <w:b/>
      <w:bCs/>
    </w:rPr>
  </w:style>
  <w:style w:type="paragraph" w:customStyle="1" w:styleId="Textonormal">
    <w:name w:val="Texto normal"/>
    <w:basedOn w:val="Normal"/>
    <w:rsid w:val="00FC5A2E"/>
    <w:pPr>
      <w:jc w:val="both"/>
    </w:pPr>
    <w:rPr>
      <w:rFonts w:ascii="Garamond" w:eastAsia="Times New Roman" w:hAnsi="Garamond"/>
      <w:szCs w:val="20"/>
      <w:lang w:val="es-ES_tradnl" w:eastAsia="es-ES"/>
    </w:rPr>
  </w:style>
  <w:style w:type="paragraph" w:customStyle="1" w:styleId="SingleTxtG">
    <w:name w:val="_ Single Txt_G"/>
    <w:basedOn w:val="Normal"/>
    <w:link w:val="SingleTxtGChar"/>
    <w:qFormat/>
    <w:rsid w:val="00FC5A2E"/>
    <w:pPr>
      <w:spacing w:after="120" w:line="240" w:lineRule="atLeast"/>
      <w:ind w:left="1134" w:right="1134"/>
      <w:jc w:val="both"/>
    </w:pPr>
    <w:rPr>
      <w:rFonts w:eastAsia="Times New Roman"/>
      <w:sz w:val="20"/>
      <w:szCs w:val="20"/>
      <w:lang w:val="es-ES" w:eastAsia="es-ES"/>
    </w:rPr>
  </w:style>
  <w:style w:type="character" w:customStyle="1" w:styleId="normaltextrun">
    <w:name w:val="normaltextrun"/>
    <w:basedOn w:val="Fuentedeprrafopredeter"/>
    <w:rsid w:val="00FC5A2E"/>
  </w:style>
  <w:style w:type="character" w:customStyle="1" w:styleId="SingleTxtGChar">
    <w:name w:val="_ Single Txt_G Char"/>
    <w:link w:val="SingleTxtG"/>
    <w:rsid w:val="00FC5A2E"/>
    <w:rPr>
      <w:rFonts w:ascii="Times New Roman" w:eastAsia="Times New Roman" w:hAnsi="Times New Roman" w:cs="Times New Roman"/>
      <w:sz w:val="20"/>
      <w:szCs w:val="20"/>
      <w:lang w:val="es-ES" w:eastAsia="es-ES"/>
    </w:rPr>
  </w:style>
  <w:style w:type="paragraph" w:customStyle="1" w:styleId="Default">
    <w:name w:val="Default"/>
    <w:rsid w:val="00FC5A2E"/>
    <w:pPr>
      <w:autoSpaceDE w:val="0"/>
      <w:autoSpaceDN w:val="0"/>
      <w:adjustRightInd w:val="0"/>
      <w:spacing w:before="200" w:after="0" w:line="240" w:lineRule="auto"/>
    </w:pPr>
    <w:rPr>
      <w:rFonts w:ascii="Calibri" w:eastAsia="Times New Roman" w:hAnsi="Calibri" w:cs="Calibri"/>
      <w:color w:val="000000"/>
      <w:sz w:val="24"/>
      <w:szCs w:val="24"/>
      <w:lang w:val="en-US" w:bidi="en-US"/>
    </w:rPr>
  </w:style>
  <w:style w:type="paragraph" w:customStyle="1" w:styleId="yiv7320309456msonormal">
    <w:name w:val="yiv7320309456msonormal"/>
    <w:basedOn w:val="Normal"/>
    <w:rsid w:val="00FC5A2E"/>
    <w:pPr>
      <w:spacing w:before="100" w:beforeAutospacing="1" w:after="100" w:afterAutospacing="1"/>
    </w:pPr>
    <w:rPr>
      <w:rFonts w:eastAsia="Times New Roman"/>
      <w:lang w:val="es-CR" w:eastAsia="es-CR"/>
    </w:rPr>
  </w:style>
  <w:style w:type="paragraph" w:styleId="Prrafodelista">
    <w:name w:val="List Paragraph"/>
    <w:basedOn w:val="Normal"/>
    <w:uiPriority w:val="34"/>
    <w:qFormat/>
    <w:rsid w:val="00315234"/>
    <w:pPr>
      <w:ind w:left="720"/>
      <w:contextualSpacing/>
    </w:pPr>
    <w:rPr>
      <w:rFonts w:eastAsia="Times New Roman"/>
      <w:lang w:val="es-CR" w:eastAsia="es-CR"/>
    </w:rPr>
  </w:style>
  <w:style w:type="character" w:styleId="Hipervnculo">
    <w:name w:val="Hyperlink"/>
    <w:basedOn w:val="Fuentedeprrafopredeter"/>
    <w:uiPriority w:val="99"/>
    <w:semiHidden/>
    <w:unhideWhenUsed/>
    <w:rsid w:val="00B326D1"/>
    <w:rPr>
      <w:color w:val="0000FF"/>
      <w:u w:val="single"/>
    </w:rPr>
  </w:style>
  <w:style w:type="paragraph" w:customStyle="1" w:styleId="post-meta">
    <w:name w:val="post-meta"/>
    <w:basedOn w:val="Normal"/>
    <w:rsid w:val="00B326D1"/>
    <w:pPr>
      <w:spacing w:before="100" w:beforeAutospacing="1" w:after="100" w:afterAutospacing="1" w:line="240" w:lineRule="auto"/>
    </w:pPr>
    <w:rPr>
      <w:rFonts w:eastAsia="Times New Roman"/>
      <w:lang w:val="es-CR" w:eastAsia="es-CR"/>
    </w:rPr>
  </w:style>
  <w:style w:type="character" w:customStyle="1" w:styleId="post-info-date">
    <w:name w:val="post-info-date"/>
    <w:basedOn w:val="Fuentedeprrafopredeter"/>
    <w:rsid w:val="00B326D1"/>
  </w:style>
  <w:style w:type="character" w:customStyle="1" w:styleId="post-info-category">
    <w:name w:val="post-info-category"/>
    <w:basedOn w:val="Fuentedeprrafopredeter"/>
    <w:rsid w:val="00B326D1"/>
  </w:style>
  <w:style w:type="character" w:customStyle="1" w:styleId="post-info-tags">
    <w:name w:val="post-info-tags"/>
    <w:basedOn w:val="Fuentedeprrafopredeter"/>
    <w:rsid w:val="00B326D1"/>
  </w:style>
  <w:style w:type="paragraph" w:styleId="NormalWeb">
    <w:name w:val="Normal (Web)"/>
    <w:basedOn w:val="Normal"/>
    <w:uiPriority w:val="99"/>
    <w:unhideWhenUsed/>
    <w:rsid w:val="00B326D1"/>
    <w:pPr>
      <w:spacing w:before="100" w:beforeAutospacing="1" w:after="100" w:afterAutospacing="1" w:line="240" w:lineRule="auto"/>
    </w:pPr>
    <w:rPr>
      <w:rFonts w:eastAsia="Times New Roman"/>
      <w:lang w:val="es-CR" w:eastAsia="es-CR"/>
    </w:rPr>
  </w:style>
  <w:style w:type="character" w:styleId="nfasis">
    <w:name w:val="Emphasis"/>
    <w:basedOn w:val="Fuentedeprrafopredeter"/>
    <w:uiPriority w:val="20"/>
    <w:qFormat/>
    <w:rsid w:val="00B326D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4226454">
      <w:bodyDiv w:val="1"/>
      <w:marLeft w:val="0"/>
      <w:marRight w:val="0"/>
      <w:marTop w:val="0"/>
      <w:marBottom w:val="0"/>
      <w:divBdr>
        <w:top w:val="none" w:sz="0" w:space="0" w:color="auto"/>
        <w:left w:val="none" w:sz="0" w:space="0" w:color="auto"/>
        <w:bottom w:val="none" w:sz="0" w:space="0" w:color="auto"/>
        <w:right w:val="none" w:sz="0" w:space="0" w:color="auto"/>
      </w:divBdr>
    </w:div>
    <w:div w:id="837574470">
      <w:bodyDiv w:val="1"/>
      <w:marLeft w:val="0"/>
      <w:marRight w:val="0"/>
      <w:marTop w:val="0"/>
      <w:marBottom w:val="0"/>
      <w:divBdr>
        <w:top w:val="none" w:sz="0" w:space="0" w:color="auto"/>
        <w:left w:val="none" w:sz="0" w:space="0" w:color="auto"/>
        <w:bottom w:val="none" w:sz="0" w:space="0" w:color="auto"/>
        <w:right w:val="none" w:sz="0" w:space="0" w:color="auto"/>
      </w:divBdr>
      <w:divsChild>
        <w:div w:id="1322852417">
          <w:marLeft w:val="0"/>
          <w:marRight w:val="0"/>
          <w:marTop w:val="0"/>
          <w:marBottom w:val="0"/>
          <w:divBdr>
            <w:top w:val="none" w:sz="0" w:space="0" w:color="auto"/>
            <w:left w:val="none" w:sz="0" w:space="0" w:color="auto"/>
            <w:bottom w:val="none" w:sz="0" w:space="0" w:color="auto"/>
            <w:right w:val="none" w:sz="0" w:space="0" w:color="auto"/>
          </w:divBdr>
          <w:divsChild>
            <w:div w:id="723404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96345">
      <w:bodyDiv w:val="1"/>
      <w:marLeft w:val="0"/>
      <w:marRight w:val="0"/>
      <w:marTop w:val="0"/>
      <w:marBottom w:val="0"/>
      <w:divBdr>
        <w:top w:val="none" w:sz="0" w:space="0" w:color="auto"/>
        <w:left w:val="none" w:sz="0" w:space="0" w:color="auto"/>
        <w:bottom w:val="none" w:sz="0" w:space="0" w:color="auto"/>
        <w:right w:val="none" w:sz="0" w:space="0" w:color="auto"/>
      </w:divBdr>
      <w:divsChild>
        <w:div w:id="1436826746">
          <w:marLeft w:val="0"/>
          <w:marRight w:val="0"/>
          <w:marTop w:val="0"/>
          <w:marBottom w:val="0"/>
          <w:divBdr>
            <w:top w:val="none" w:sz="0" w:space="0" w:color="auto"/>
            <w:left w:val="none" w:sz="0" w:space="0" w:color="auto"/>
            <w:bottom w:val="none" w:sz="0" w:space="0" w:color="auto"/>
            <w:right w:val="none" w:sz="0" w:space="0" w:color="auto"/>
          </w:divBdr>
        </w:div>
      </w:divsChild>
    </w:div>
    <w:div w:id="1057516081">
      <w:bodyDiv w:val="1"/>
      <w:marLeft w:val="0"/>
      <w:marRight w:val="0"/>
      <w:marTop w:val="0"/>
      <w:marBottom w:val="0"/>
      <w:divBdr>
        <w:top w:val="none" w:sz="0" w:space="0" w:color="auto"/>
        <w:left w:val="none" w:sz="0" w:space="0" w:color="auto"/>
        <w:bottom w:val="none" w:sz="0" w:space="0" w:color="auto"/>
        <w:right w:val="none" w:sz="0" w:space="0" w:color="auto"/>
      </w:divBdr>
      <w:divsChild>
        <w:div w:id="770394563">
          <w:marLeft w:val="0"/>
          <w:marRight w:val="0"/>
          <w:marTop w:val="0"/>
          <w:marBottom w:val="195"/>
          <w:divBdr>
            <w:top w:val="none" w:sz="0" w:space="0" w:color="auto"/>
            <w:left w:val="none" w:sz="0" w:space="0" w:color="auto"/>
            <w:bottom w:val="none" w:sz="0" w:space="0" w:color="auto"/>
            <w:right w:val="none" w:sz="0" w:space="0" w:color="auto"/>
          </w:divBdr>
          <w:divsChild>
            <w:div w:id="1685013707">
              <w:marLeft w:val="0"/>
              <w:marRight w:val="0"/>
              <w:marTop w:val="0"/>
              <w:marBottom w:val="390"/>
              <w:divBdr>
                <w:top w:val="none" w:sz="0" w:space="0" w:color="auto"/>
                <w:left w:val="none" w:sz="0" w:space="0" w:color="auto"/>
                <w:bottom w:val="none" w:sz="0" w:space="0" w:color="auto"/>
                <w:right w:val="none" w:sz="0" w:space="0" w:color="auto"/>
              </w:divBdr>
            </w:div>
          </w:divsChild>
        </w:div>
        <w:div w:id="1397623964">
          <w:marLeft w:val="0"/>
          <w:marRight w:val="0"/>
          <w:marTop w:val="0"/>
          <w:marBottom w:val="0"/>
          <w:divBdr>
            <w:top w:val="none" w:sz="0" w:space="0" w:color="auto"/>
            <w:left w:val="none" w:sz="0" w:space="0" w:color="auto"/>
            <w:bottom w:val="none" w:sz="0" w:space="0" w:color="auto"/>
            <w:right w:val="none" w:sz="0" w:space="0" w:color="auto"/>
          </w:divBdr>
        </w:div>
      </w:divsChild>
    </w:div>
    <w:div w:id="1129713137">
      <w:bodyDiv w:val="1"/>
      <w:marLeft w:val="0"/>
      <w:marRight w:val="0"/>
      <w:marTop w:val="0"/>
      <w:marBottom w:val="0"/>
      <w:divBdr>
        <w:top w:val="none" w:sz="0" w:space="0" w:color="auto"/>
        <w:left w:val="none" w:sz="0" w:space="0" w:color="auto"/>
        <w:bottom w:val="none" w:sz="0" w:space="0" w:color="auto"/>
        <w:right w:val="none" w:sz="0" w:space="0" w:color="auto"/>
      </w:divBdr>
      <w:divsChild>
        <w:div w:id="20863208">
          <w:marLeft w:val="720"/>
          <w:marRight w:val="0"/>
          <w:marTop w:val="115"/>
          <w:marBottom w:val="0"/>
          <w:divBdr>
            <w:top w:val="none" w:sz="0" w:space="0" w:color="auto"/>
            <w:left w:val="none" w:sz="0" w:space="0" w:color="auto"/>
            <w:bottom w:val="none" w:sz="0" w:space="0" w:color="auto"/>
            <w:right w:val="none" w:sz="0" w:space="0" w:color="auto"/>
          </w:divBdr>
        </w:div>
        <w:div w:id="572667998">
          <w:marLeft w:val="720"/>
          <w:marRight w:val="0"/>
          <w:marTop w:val="115"/>
          <w:marBottom w:val="0"/>
          <w:divBdr>
            <w:top w:val="none" w:sz="0" w:space="0" w:color="auto"/>
            <w:left w:val="none" w:sz="0" w:space="0" w:color="auto"/>
            <w:bottom w:val="none" w:sz="0" w:space="0" w:color="auto"/>
            <w:right w:val="none" w:sz="0" w:space="0" w:color="auto"/>
          </w:divBdr>
        </w:div>
        <w:div w:id="765544469">
          <w:marLeft w:val="720"/>
          <w:marRight w:val="0"/>
          <w:marTop w:val="115"/>
          <w:marBottom w:val="0"/>
          <w:divBdr>
            <w:top w:val="none" w:sz="0" w:space="0" w:color="auto"/>
            <w:left w:val="none" w:sz="0" w:space="0" w:color="auto"/>
            <w:bottom w:val="none" w:sz="0" w:space="0" w:color="auto"/>
            <w:right w:val="none" w:sz="0" w:space="0" w:color="auto"/>
          </w:divBdr>
        </w:div>
        <w:div w:id="2026126734">
          <w:marLeft w:val="720"/>
          <w:marRight w:val="0"/>
          <w:marTop w:val="115"/>
          <w:marBottom w:val="0"/>
          <w:divBdr>
            <w:top w:val="none" w:sz="0" w:space="0" w:color="auto"/>
            <w:left w:val="none" w:sz="0" w:space="0" w:color="auto"/>
            <w:bottom w:val="none" w:sz="0" w:space="0" w:color="auto"/>
            <w:right w:val="none" w:sz="0" w:space="0" w:color="auto"/>
          </w:divBdr>
        </w:div>
        <w:div w:id="652418505">
          <w:marLeft w:val="720"/>
          <w:marRight w:val="0"/>
          <w:marTop w:val="115"/>
          <w:marBottom w:val="0"/>
          <w:divBdr>
            <w:top w:val="none" w:sz="0" w:space="0" w:color="auto"/>
            <w:left w:val="none" w:sz="0" w:space="0" w:color="auto"/>
            <w:bottom w:val="none" w:sz="0" w:space="0" w:color="auto"/>
            <w:right w:val="none" w:sz="0" w:space="0" w:color="auto"/>
          </w:divBdr>
        </w:div>
      </w:divsChild>
    </w:div>
    <w:div w:id="1946813848">
      <w:bodyDiv w:val="1"/>
      <w:marLeft w:val="0"/>
      <w:marRight w:val="0"/>
      <w:marTop w:val="0"/>
      <w:marBottom w:val="0"/>
      <w:divBdr>
        <w:top w:val="none" w:sz="0" w:space="0" w:color="auto"/>
        <w:left w:val="none" w:sz="0" w:space="0" w:color="auto"/>
        <w:bottom w:val="none" w:sz="0" w:space="0" w:color="auto"/>
        <w:right w:val="none" w:sz="0" w:space="0" w:color="auto"/>
      </w:divBdr>
      <w:divsChild>
        <w:div w:id="1707680826">
          <w:marLeft w:val="0"/>
          <w:marRight w:val="0"/>
          <w:marTop w:val="0"/>
          <w:marBottom w:val="0"/>
          <w:divBdr>
            <w:top w:val="none" w:sz="0" w:space="0" w:color="auto"/>
            <w:left w:val="none" w:sz="0" w:space="0" w:color="auto"/>
            <w:bottom w:val="none" w:sz="0" w:space="0" w:color="auto"/>
            <w:right w:val="none" w:sz="0" w:space="0" w:color="auto"/>
          </w:divBdr>
        </w:div>
      </w:divsChild>
    </w:div>
    <w:div w:id="2093355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73A524A-1A62-4704-BA7D-CCCF67927667}">
  <ds:schemaRefs>
    <ds:schemaRef ds:uri="http://schemas.microsoft.com/sharepoint/v3/contenttype/forms"/>
  </ds:schemaRefs>
</ds:datastoreItem>
</file>

<file path=customXml/itemProps2.xml><?xml version="1.0" encoding="utf-8"?>
<ds:datastoreItem xmlns:ds="http://schemas.openxmlformats.org/officeDocument/2006/customXml" ds:itemID="{A220C90D-4692-4E69-A9A7-A7FDD69254C7}">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3.xml><?xml version="1.0" encoding="utf-8"?>
<ds:datastoreItem xmlns:ds="http://schemas.openxmlformats.org/officeDocument/2006/customXml" ds:itemID="{75706B7C-9C7B-430B-8121-7BAE7AF2AC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15</Pages>
  <Words>4074</Words>
  <Characters>22778</Characters>
  <Application>Microsoft Office Word</Application>
  <DocSecurity>0</DocSecurity>
  <Lines>464</Lines>
  <Paragraphs>83</Paragraphs>
  <ScaleCrop>false</ScaleCrop>
  <Company/>
  <LinksUpToDate>false</LinksUpToDate>
  <CharactersWithSpaces>26769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Azofeifa Murillo</dc:creator>
  <cp:keywords/>
  <dc:description/>
  <cp:lastModifiedBy>Ilse Herrera Arias</cp:lastModifiedBy>
  <cp:revision>25</cp:revision>
  <dcterms:created xsi:type="dcterms:W3CDTF">2020-01-29T15:43:00Z</dcterms:created>
  <dcterms:modified xsi:type="dcterms:W3CDTF">2025-12-03T15:27:00Z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y fmtid="{D5CDD505-2E9C-101B-9397-08002B2CF9AE}" pid="3" name="MediaServiceImageTags">
    <vt:lpwstr/>
  </property>
</Properties>
</file>